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6404F" w14:textId="72A2DD92" w:rsidR="00CE14C4" w:rsidRPr="00E824FF" w:rsidRDefault="001D7A42" w:rsidP="007001F5">
      <w:pPr>
        <w:spacing w:after="0" w:line="240" w:lineRule="auto"/>
        <w:jc w:val="center"/>
        <w:rPr>
          <w:rFonts w:cs="Calibri"/>
          <w:sz w:val="18"/>
          <w:szCs w:val="18"/>
        </w:rPr>
      </w:pPr>
      <w:r w:rsidRPr="00E824FF">
        <w:rPr>
          <w:rFonts w:cs="Calibri"/>
          <w:sz w:val="18"/>
          <w:szCs w:val="18"/>
        </w:rPr>
        <w:t xml:space="preserve">A </w:t>
      </w:r>
      <w:r w:rsidR="00D26DAC" w:rsidRPr="00E824FF">
        <w:rPr>
          <w:rFonts w:cs="Calibri"/>
          <w:b/>
          <w:sz w:val="18"/>
          <w:szCs w:val="18"/>
        </w:rPr>
        <w:t xml:space="preserve">VIRTUAL </w:t>
      </w:r>
      <w:r w:rsidRPr="00E824FF">
        <w:rPr>
          <w:rFonts w:cs="Calibri"/>
          <w:sz w:val="18"/>
          <w:szCs w:val="18"/>
        </w:rPr>
        <w:t xml:space="preserve">MEETING OF </w:t>
      </w:r>
      <w:r w:rsidR="004A2BB8" w:rsidRPr="00E824FF">
        <w:rPr>
          <w:rFonts w:cs="Calibri"/>
          <w:sz w:val="18"/>
          <w:szCs w:val="18"/>
        </w:rPr>
        <w:t>WHITTON &amp; TOSSON</w:t>
      </w:r>
      <w:r w:rsidRPr="00E824FF">
        <w:rPr>
          <w:rFonts w:cs="Calibri"/>
          <w:sz w:val="18"/>
          <w:szCs w:val="18"/>
        </w:rPr>
        <w:t xml:space="preserve"> PARISH COUNCIL WILL BE HELD ON</w:t>
      </w:r>
    </w:p>
    <w:p w14:paraId="693B03FB" w14:textId="77777777" w:rsidR="002102C6" w:rsidRDefault="000C1177" w:rsidP="007001F5">
      <w:pPr>
        <w:spacing w:after="0" w:line="240" w:lineRule="auto"/>
        <w:jc w:val="center"/>
        <w:rPr>
          <w:rFonts w:cs="Calibri"/>
          <w:sz w:val="18"/>
          <w:szCs w:val="18"/>
        </w:rPr>
      </w:pPr>
      <w:r w:rsidRPr="00E824FF">
        <w:rPr>
          <w:rFonts w:cs="Calibri"/>
          <w:b/>
          <w:color w:val="FF0000"/>
          <w:sz w:val="18"/>
          <w:szCs w:val="18"/>
        </w:rPr>
        <w:t>Thursday 30</w:t>
      </w:r>
      <w:r w:rsidRPr="00E824FF">
        <w:rPr>
          <w:rFonts w:cs="Calibri"/>
          <w:b/>
          <w:color w:val="FF0000"/>
          <w:sz w:val="18"/>
          <w:szCs w:val="18"/>
          <w:vertAlign w:val="superscript"/>
        </w:rPr>
        <w:t>th</w:t>
      </w:r>
      <w:r w:rsidRPr="00E824FF">
        <w:rPr>
          <w:rFonts w:cs="Calibri"/>
          <w:b/>
          <w:color w:val="FF0000"/>
          <w:sz w:val="18"/>
          <w:szCs w:val="18"/>
        </w:rPr>
        <w:t xml:space="preserve"> April</w:t>
      </w:r>
      <w:r w:rsidR="007A2F0A" w:rsidRPr="00E824FF">
        <w:rPr>
          <w:rFonts w:cs="Calibri"/>
          <w:b/>
          <w:color w:val="FF0000"/>
          <w:sz w:val="18"/>
          <w:szCs w:val="18"/>
        </w:rPr>
        <w:t xml:space="preserve"> 2020</w:t>
      </w:r>
      <w:r w:rsidR="00FC357E" w:rsidRPr="00E824FF">
        <w:rPr>
          <w:rFonts w:cs="Calibri"/>
          <w:b/>
          <w:color w:val="FF0000"/>
          <w:sz w:val="18"/>
          <w:szCs w:val="18"/>
        </w:rPr>
        <w:t xml:space="preserve"> </w:t>
      </w:r>
      <w:r w:rsidR="00AB082E" w:rsidRPr="00E824FF">
        <w:rPr>
          <w:rFonts w:cs="Calibri"/>
          <w:b/>
          <w:color w:val="FF0000"/>
          <w:sz w:val="18"/>
          <w:szCs w:val="18"/>
        </w:rPr>
        <w:t>at 7.00 p.m.</w:t>
      </w:r>
      <w:r w:rsidR="00FC357E" w:rsidRPr="00E824FF">
        <w:rPr>
          <w:rFonts w:cs="Calibri"/>
          <w:sz w:val="18"/>
          <w:szCs w:val="18"/>
        </w:rPr>
        <w:t xml:space="preserve"> </w:t>
      </w:r>
    </w:p>
    <w:p w14:paraId="75AD2B08" w14:textId="18CC1B2B" w:rsidR="00D26DAC" w:rsidRPr="002102C6" w:rsidRDefault="000E7C9A" w:rsidP="007001F5">
      <w:pPr>
        <w:spacing w:after="0" w:line="240" w:lineRule="auto"/>
        <w:jc w:val="center"/>
        <w:rPr>
          <w:rFonts w:cs="Calibri"/>
          <w:sz w:val="18"/>
          <w:szCs w:val="18"/>
        </w:rPr>
      </w:pPr>
      <w:r w:rsidRPr="00E824FF">
        <w:rPr>
          <w:rFonts w:cs="Calibri"/>
          <w:b/>
          <w:sz w:val="18"/>
          <w:szCs w:val="18"/>
        </w:rPr>
        <w:t xml:space="preserve">Annotated </w:t>
      </w:r>
      <w:r w:rsidR="001D7A42" w:rsidRPr="00E824FF">
        <w:rPr>
          <w:rFonts w:cs="Calibri"/>
          <w:b/>
          <w:sz w:val="18"/>
          <w:szCs w:val="18"/>
        </w:rPr>
        <w:t>A G E N D A</w:t>
      </w:r>
    </w:p>
    <w:p w14:paraId="0F58D94E" w14:textId="77777777" w:rsidR="001D7A42" w:rsidRPr="00E824FF" w:rsidRDefault="001D7A42" w:rsidP="007001F5">
      <w:pPr>
        <w:spacing w:after="0" w:line="240" w:lineRule="auto"/>
        <w:jc w:val="center"/>
        <w:rPr>
          <w:rFonts w:cs="Calibri"/>
          <w:b/>
          <w:sz w:val="18"/>
          <w:szCs w:val="18"/>
        </w:rPr>
      </w:pPr>
    </w:p>
    <w:tbl>
      <w:tblPr>
        <w:tblStyle w:val="TableGrid"/>
        <w:tblpPr w:leftFromText="180" w:rightFromText="180" w:vertAnchor="text" w:tblpY="1"/>
        <w:tblOverlap w:val="never"/>
        <w:tblW w:w="1077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113" w:type="dxa"/>
          <w:right w:w="113" w:type="dxa"/>
        </w:tblCellMar>
        <w:tblLook w:val="04A0" w:firstRow="1" w:lastRow="0" w:firstColumn="1" w:lastColumn="0" w:noHBand="0" w:noVBand="1"/>
      </w:tblPr>
      <w:tblGrid>
        <w:gridCol w:w="426"/>
        <w:gridCol w:w="8221"/>
        <w:gridCol w:w="851"/>
        <w:gridCol w:w="426"/>
        <w:gridCol w:w="424"/>
        <w:gridCol w:w="425"/>
      </w:tblGrid>
      <w:tr w:rsidR="006A7DD6" w:rsidRPr="00E824FF" w14:paraId="63D0618C" w14:textId="77777777" w:rsidTr="004A2BB8">
        <w:trPr>
          <w:cantSplit/>
          <w:trHeight w:val="932"/>
          <w:tblHeader/>
        </w:trPr>
        <w:tc>
          <w:tcPr>
            <w:tcW w:w="426" w:type="dxa"/>
            <w:tcBorders>
              <w:top w:val="nil"/>
              <w:left w:val="nil"/>
              <w:bottom w:val="nil"/>
              <w:right w:val="nil"/>
            </w:tcBorders>
          </w:tcPr>
          <w:p w14:paraId="5E954180" w14:textId="77777777" w:rsidR="006A7DD6" w:rsidRPr="00E824FF" w:rsidRDefault="006A7DD6" w:rsidP="00F62C74">
            <w:p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1EFEC63C" w14:textId="77777777" w:rsidR="006A7DD6" w:rsidRPr="00E824FF" w:rsidRDefault="006A7DD6" w:rsidP="00F62C74">
            <w:pPr>
              <w:spacing w:after="0" w:line="240" w:lineRule="auto"/>
              <w:jc w:val="center"/>
              <w:rPr>
                <w:rFonts w:cs="Calibri"/>
                <w:b/>
                <w:sz w:val="18"/>
                <w:szCs w:val="18"/>
              </w:rPr>
            </w:pPr>
            <w:r w:rsidRPr="00E824FF">
              <w:rPr>
                <w:rFonts w:cs="Calibri"/>
                <w:b/>
                <w:sz w:val="18"/>
                <w:szCs w:val="18"/>
              </w:rPr>
              <w:t>Item</w:t>
            </w:r>
          </w:p>
        </w:tc>
        <w:tc>
          <w:tcPr>
            <w:tcW w:w="851" w:type="dxa"/>
            <w:tcBorders>
              <w:top w:val="nil"/>
              <w:left w:val="single" w:sz="2" w:space="0" w:color="A6A6A6" w:themeColor="background1" w:themeShade="A6"/>
              <w:bottom w:val="nil"/>
              <w:right w:val="single" w:sz="2" w:space="0" w:color="A6A6A6" w:themeColor="background1" w:themeShade="A6"/>
            </w:tcBorders>
            <w:textDirection w:val="tbRl"/>
          </w:tcPr>
          <w:p w14:paraId="237BD635" w14:textId="4091212C" w:rsidR="006A7DD6" w:rsidRPr="00E824FF" w:rsidRDefault="006A7DD6" w:rsidP="00F62C74">
            <w:pPr>
              <w:pStyle w:val="ListParagraph"/>
              <w:spacing w:after="0" w:line="240" w:lineRule="auto"/>
              <w:ind w:left="113" w:right="113"/>
              <w:rPr>
                <w:rFonts w:cs="Calibri"/>
                <w:b/>
                <w:sz w:val="18"/>
                <w:szCs w:val="18"/>
              </w:rPr>
            </w:pPr>
            <w:r w:rsidRPr="00E824FF">
              <w:rPr>
                <w:rFonts w:cs="Calibri"/>
                <w:b/>
                <w:sz w:val="18"/>
                <w:szCs w:val="18"/>
              </w:rPr>
              <w:t>Action</w:t>
            </w:r>
          </w:p>
        </w:tc>
        <w:tc>
          <w:tcPr>
            <w:tcW w:w="426" w:type="dxa"/>
            <w:tcBorders>
              <w:top w:val="nil"/>
              <w:left w:val="single" w:sz="2" w:space="0" w:color="A6A6A6" w:themeColor="background1" w:themeShade="A6"/>
              <w:bottom w:val="nil"/>
              <w:right w:val="single" w:sz="2" w:space="0" w:color="A6A6A6" w:themeColor="background1" w:themeShade="A6"/>
            </w:tcBorders>
            <w:textDirection w:val="tbRl"/>
          </w:tcPr>
          <w:p w14:paraId="2F07B381" w14:textId="53A60788" w:rsidR="006A7DD6" w:rsidRPr="00E824FF" w:rsidRDefault="006A7DD6" w:rsidP="00F62C74">
            <w:pPr>
              <w:pStyle w:val="ListParagraph"/>
              <w:spacing w:after="0" w:line="240" w:lineRule="auto"/>
              <w:ind w:left="113" w:right="113"/>
              <w:rPr>
                <w:rFonts w:cs="Calibri"/>
                <w:b/>
                <w:sz w:val="18"/>
                <w:szCs w:val="18"/>
              </w:rPr>
            </w:pPr>
            <w:r w:rsidRPr="00E824FF">
              <w:rPr>
                <w:rFonts w:cs="Calibri"/>
                <w:b/>
                <w:sz w:val="18"/>
                <w:szCs w:val="18"/>
              </w:rPr>
              <w:t>Proposed</w:t>
            </w:r>
          </w:p>
        </w:tc>
        <w:tc>
          <w:tcPr>
            <w:tcW w:w="424" w:type="dxa"/>
            <w:tcBorders>
              <w:top w:val="nil"/>
              <w:left w:val="single" w:sz="2" w:space="0" w:color="A6A6A6" w:themeColor="background1" w:themeShade="A6"/>
              <w:bottom w:val="nil"/>
              <w:right w:val="single" w:sz="2" w:space="0" w:color="A6A6A6" w:themeColor="background1" w:themeShade="A6"/>
            </w:tcBorders>
            <w:textDirection w:val="tbRl"/>
          </w:tcPr>
          <w:p w14:paraId="557E2F2F" w14:textId="77777777" w:rsidR="006A7DD6" w:rsidRPr="00E824FF" w:rsidRDefault="006A7DD6" w:rsidP="00F62C74">
            <w:pPr>
              <w:pStyle w:val="ListParagraph"/>
              <w:spacing w:after="0" w:line="240" w:lineRule="auto"/>
              <w:ind w:left="113" w:right="113"/>
              <w:rPr>
                <w:rFonts w:cs="Calibri"/>
                <w:b/>
                <w:sz w:val="18"/>
                <w:szCs w:val="18"/>
              </w:rPr>
            </w:pPr>
            <w:r w:rsidRPr="00E824FF">
              <w:rPr>
                <w:rFonts w:cs="Calibri"/>
                <w:b/>
                <w:sz w:val="18"/>
                <w:szCs w:val="18"/>
              </w:rPr>
              <w:t>Seconded</w:t>
            </w:r>
          </w:p>
        </w:tc>
        <w:tc>
          <w:tcPr>
            <w:tcW w:w="425" w:type="dxa"/>
            <w:tcBorders>
              <w:top w:val="nil"/>
              <w:left w:val="single" w:sz="2" w:space="0" w:color="A6A6A6" w:themeColor="background1" w:themeShade="A6"/>
              <w:bottom w:val="nil"/>
              <w:right w:val="single" w:sz="2" w:space="0" w:color="A6A6A6" w:themeColor="background1" w:themeShade="A6"/>
            </w:tcBorders>
            <w:textDirection w:val="tbRl"/>
          </w:tcPr>
          <w:p w14:paraId="64E4F750" w14:textId="77777777" w:rsidR="006A7DD6" w:rsidRPr="00E824FF" w:rsidRDefault="006A7DD6" w:rsidP="00F62C74">
            <w:pPr>
              <w:pStyle w:val="ListParagraph"/>
              <w:spacing w:after="0" w:line="240" w:lineRule="auto"/>
              <w:ind w:left="113" w:right="113"/>
              <w:rPr>
                <w:rFonts w:cs="Calibri"/>
                <w:b/>
                <w:sz w:val="18"/>
                <w:szCs w:val="18"/>
              </w:rPr>
            </w:pPr>
            <w:r w:rsidRPr="00E824FF">
              <w:rPr>
                <w:rFonts w:cs="Calibri"/>
                <w:b/>
                <w:sz w:val="18"/>
                <w:szCs w:val="18"/>
              </w:rPr>
              <w:t>Agreed</w:t>
            </w:r>
          </w:p>
        </w:tc>
      </w:tr>
      <w:tr w:rsidR="006A7DD6" w:rsidRPr="00E824FF" w14:paraId="55354FC3" w14:textId="77777777" w:rsidTr="004A2BB8">
        <w:tc>
          <w:tcPr>
            <w:tcW w:w="426" w:type="dxa"/>
            <w:tcBorders>
              <w:top w:val="nil"/>
              <w:left w:val="nil"/>
              <w:bottom w:val="nil"/>
              <w:right w:val="nil"/>
            </w:tcBorders>
          </w:tcPr>
          <w:p w14:paraId="4C3B1FC9" w14:textId="77777777" w:rsidR="006A7DD6" w:rsidRPr="00E824FF" w:rsidRDefault="006A7DD6" w:rsidP="00F62C74">
            <w:pPr>
              <w:pStyle w:val="ListParagraph"/>
              <w:numPr>
                <w:ilvl w:val="0"/>
                <w:numId w:val="16"/>
              </w:numPr>
              <w:spacing w:after="0" w:line="240" w:lineRule="auto"/>
              <w:jc w:val="center"/>
              <w:rPr>
                <w:rFonts w:cs="Calibri"/>
                <w:sz w:val="18"/>
                <w:szCs w:val="18"/>
              </w:rPr>
            </w:pPr>
          </w:p>
        </w:tc>
        <w:tc>
          <w:tcPr>
            <w:tcW w:w="8221" w:type="dxa"/>
            <w:tcBorders>
              <w:top w:val="nil"/>
              <w:left w:val="nil"/>
              <w:bottom w:val="nil"/>
              <w:right w:val="single" w:sz="2" w:space="0" w:color="A6A6A6" w:themeColor="background1" w:themeShade="A6"/>
            </w:tcBorders>
          </w:tcPr>
          <w:p w14:paraId="62D4868D" w14:textId="77777777" w:rsidR="006A7DD6" w:rsidRPr="00E824FF" w:rsidRDefault="006A7DD6" w:rsidP="00F62C74">
            <w:pPr>
              <w:pStyle w:val="ListParagraph"/>
              <w:spacing w:after="0" w:line="240" w:lineRule="auto"/>
              <w:ind w:left="0"/>
              <w:rPr>
                <w:rFonts w:cs="Calibri"/>
                <w:b/>
                <w:sz w:val="18"/>
                <w:szCs w:val="18"/>
              </w:rPr>
            </w:pPr>
            <w:r w:rsidRPr="00E824FF">
              <w:rPr>
                <w:rFonts w:cs="Calibri"/>
                <w:b/>
                <w:sz w:val="18"/>
                <w:szCs w:val="18"/>
              </w:rPr>
              <w:t>Apologies for Absence.</w:t>
            </w:r>
          </w:p>
          <w:p w14:paraId="133F3964" w14:textId="6DCCBF51" w:rsidR="00962640" w:rsidRPr="00E824FF" w:rsidRDefault="00962640" w:rsidP="00F62C74">
            <w:pPr>
              <w:pStyle w:val="ListParagraph"/>
              <w:spacing w:after="0" w:line="240" w:lineRule="auto"/>
              <w:ind w:left="0"/>
              <w:rPr>
                <w:rFonts w:cs="Calibri"/>
                <w:b/>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77F6D20C"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7B895CDC" w14:textId="60D57503"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5FBC5237"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56AAF034"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64845938" w14:textId="77777777" w:rsidTr="004A2BB8">
        <w:tc>
          <w:tcPr>
            <w:tcW w:w="426" w:type="dxa"/>
            <w:tcBorders>
              <w:top w:val="nil"/>
              <w:left w:val="nil"/>
              <w:bottom w:val="nil"/>
              <w:right w:val="nil"/>
            </w:tcBorders>
          </w:tcPr>
          <w:p w14:paraId="7941DBB4"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40CDED03" w14:textId="22D663D0" w:rsidR="006A7DD6" w:rsidRPr="00E824FF" w:rsidRDefault="006A7DD6" w:rsidP="00F62C74">
            <w:pPr>
              <w:pStyle w:val="ListParagraph"/>
              <w:spacing w:after="0" w:line="240" w:lineRule="auto"/>
              <w:ind w:left="0"/>
              <w:rPr>
                <w:rFonts w:cs="Calibri"/>
                <w:b/>
                <w:i/>
                <w:iCs/>
                <w:sz w:val="18"/>
                <w:szCs w:val="18"/>
              </w:rPr>
            </w:pPr>
            <w:r w:rsidRPr="00E824FF">
              <w:rPr>
                <w:rFonts w:cs="Calibri"/>
                <w:b/>
                <w:sz w:val="18"/>
                <w:szCs w:val="18"/>
              </w:rPr>
              <w:t xml:space="preserve">Suspension of Face to Face Meetings and Standard Agenda </w:t>
            </w:r>
            <w:r w:rsidRPr="00E824FF">
              <w:rPr>
                <w:rFonts w:cs="Calibri"/>
                <w:bCs/>
                <w:i/>
                <w:iCs/>
                <w:sz w:val="18"/>
                <w:szCs w:val="18"/>
              </w:rPr>
              <w:t>The new emergency Local Government legislation and the Government limitations mean that we can no longer meet face to face during the coronavirus restrictions. However, the legislation allows and recommends that Town and Parish Councils move to Virtual (on-line) meetings</w:t>
            </w:r>
            <w:r w:rsidRPr="00E824FF">
              <w:rPr>
                <w:rFonts w:cs="Calibri"/>
                <w:b/>
                <w:i/>
                <w:iCs/>
                <w:sz w:val="18"/>
                <w:szCs w:val="18"/>
              </w:rPr>
              <w:t>.</w:t>
            </w:r>
          </w:p>
          <w:p w14:paraId="7EF57422" w14:textId="77777777" w:rsidR="006A7DD6" w:rsidRPr="00E824FF" w:rsidRDefault="006A7DD6" w:rsidP="00F62C74">
            <w:pPr>
              <w:pStyle w:val="ListParagraph"/>
              <w:spacing w:after="0" w:line="240" w:lineRule="auto"/>
              <w:ind w:left="0"/>
              <w:rPr>
                <w:rFonts w:cs="Calibri"/>
                <w:sz w:val="18"/>
                <w:szCs w:val="18"/>
              </w:rPr>
            </w:pPr>
            <w:r w:rsidRPr="00E824FF">
              <w:rPr>
                <w:rFonts w:cs="Calibri"/>
                <w:b/>
                <w:sz w:val="18"/>
                <w:szCs w:val="18"/>
                <w:u w:val="single"/>
              </w:rPr>
              <w:t>Resolution</w:t>
            </w:r>
            <w:r w:rsidRPr="00E824FF">
              <w:rPr>
                <w:rFonts w:cs="Calibri"/>
                <w:b/>
                <w:sz w:val="18"/>
                <w:szCs w:val="18"/>
              </w:rPr>
              <w:t xml:space="preserve"> </w:t>
            </w:r>
            <w:r w:rsidRPr="00E824FF">
              <w:rPr>
                <w:rFonts w:cs="Calibri"/>
                <w:sz w:val="18"/>
                <w:szCs w:val="18"/>
              </w:rPr>
              <w:t>To formally suspend Face to Face meetings and standard agendas until the current regulations on public gatherings is. Emergency meetings may be called in the interim periods. The standard format for Minutes to be suspended and replaced by minutes based on an annotated agenda. Minutes to be posted on noticeboard and Webpage in the usual way.</w:t>
            </w:r>
          </w:p>
          <w:p w14:paraId="2119D459" w14:textId="0E3AC071" w:rsidR="00962640" w:rsidRPr="00E824FF" w:rsidRDefault="00962640" w:rsidP="00F62C74">
            <w:pPr>
              <w:pStyle w:val="ListParagraph"/>
              <w:spacing w:after="0" w:line="240" w:lineRule="auto"/>
              <w:ind w:left="0"/>
              <w:rPr>
                <w:rFonts w:cs="Calibri"/>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3857B2CE"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76F423AF" w14:textId="52E50E05"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0F09EA1C"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0A66FFA1"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554998DC" w14:textId="77777777" w:rsidTr="004A2BB8">
        <w:tc>
          <w:tcPr>
            <w:tcW w:w="426" w:type="dxa"/>
            <w:tcBorders>
              <w:top w:val="nil"/>
              <w:left w:val="nil"/>
              <w:bottom w:val="nil"/>
              <w:right w:val="nil"/>
            </w:tcBorders>
          </w:tcPr>
          <w:p w14:paraId="445FB2BA"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46199DDC" w14:textId="77777777" w:rsidR="006A7DD6" w:rsidRPr="00E824FF" w:rsidRDefault="006A7DD6" w:rsidP="00F62C74">
            <w:pPr>
              <w:pStyle w:val="ListParagraph"/>
              <w:spacing w:after="0" w:line="240" w:lineRule="auto"/>
              <w:ind w:left="0"/>
              <w:rPr>
                <w:rFonts w:cs="Calibri"/>
                <w:sz w:val="18"/>
                <w:szCs w:val="18"/>
              </w:rPr>
            </w:pPr>
            <w:r w:rsidRPr="00E824FF">
              <w:rPr>
                <w:rFonts w:cs="Calibri"/>
                <w:b/>
                <w:sz w:val="18"/>
                <w:szCs w:val="18"/>
              </w:rPr>
              <w:t xml:space="preserve">Annual General Meeting. </w:t>
            </w:r>
            <w:r w:rsidRPr="00E824FF">
              <w:rPr>
                <w:rFonts w:cs="Calibri"/>
                <w:sz w:val="18"/>
                <w:szCs w:val="18"/>
              </w:rPr>
              <w:t xml:space="preserve"> </w:t>
            </w:r>
            <w:r w:rsidRPr="00E824FF">
              <w:rPr>
                <w:rFonts w:cs="Calibri"/>
                <w:i/>
                <w:iCs/>
                <w:sz w:val="18"/>
                <w:szCs w:val="18"/>
              </w:rPr>
              <w:t>The new Local Government legislation allows local councils to cancel and defer the 2020 Annual General Meeting until May 2021 or postpone the meeting until restrictions are lifted.</w:t>
            </w:r>
            <w:r w:rsidRPr="00E824FF">
              <w:rPr>
                <w:rFonts w:cs="Calibri"/>
                <w:sz w:val="18"/>
                <w:szCs w:val="18"/>
              </w:rPr>
              <w:t xml:space="preserve"> </w:t>
            </w:r>
          </w:p>
          <w:p w14:paraId="0E98C841" w14:textId="77777777" w:rsidR="006A7DD6" w:rsidRPr="00E824FF" w:rsidRDefault="006A7DD6" w:rsidP="00F62C74">
            <w:pPr>
              <w:pStyle w:val="ListParagraph"/>
              <w:spacing w:after="0" w:line="240" w:lineRule="auto"/>
              <w:ind w:left="0"/>
              <w:rPr>
                <w:rFonts w:cs="Calibri"/>
                <w:sz w:val="18"/>
                <w:szCs w:val="18"/>
              </w:rPr>
            </w:pPr>
            <w:r w:rsidRPr="00E824FF">
              <w:rPr>
                <w:rFonts w:cs="Calibri"/>
                <w:b/>
                <w:bCs/>
                <w:sz w:val="18"/>
                <w:szCs w:val="18"/>
                <w:u w:val="single"/>
              </w:rPr>
              <w:t>Recommended Resolution</w:t>
            </w:r>
            <w:r w:rsidRPr="00E824FF">
              <w:rPr>
                <w:rFonts w:cs="Calibri"/>
                <w:b/>
                <w:bCs/>
                <w:sz w:val="18"/>
                <w:szCs w:val="18"/>
              </w:rPr>
              <w:t>.</w:t>
            </w:r>
            <w:r w:rsidRPr="00E824FF">
              <w:rPr>
                <w:rFonts w:cs="Calibri"/>
                <w:sz w:val="18"/>
                <w:szCs w:val="18"/>
              </w:rPr>
              <w:t xml:space="preserve"> To defer the 2020 AGM and Election of Officers and defer these matters until May 2021. </w:t>
            </w:r>
          </w:p>
          <w:p w14:paraId="26586D4D" w14:textId="29752853" w:rsidR="00962640" w:rsidRPr="00E824FF" w:rsidRDefault="00962640" w:rsidP="00F62C74">
            <w:pPr>
              <w:pStyle w:val="ListParagraph"/>
              <w:spacing w:after="0" w:line="240" w:lineRule="auto"/>
              <w:ind w:left="0"/>
              <w:rPr>
                <w:rFonts w:cs="Calibri"/>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3D41DF30"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2965F3BF" w14:textId="17734C46"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4744B8E2"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32758F6B" w14:textId="77777777" w:rsidR="006A7DD6" w:rsidRPr="00E824FF" w:rsidRDefault="006A7DD6" w:rsidP="00F62C74">
            <w:pPr>
              <w:pStyle w:val="ListParagraph"/>
              <w:spacing w:after="0" w:line="240" w:lineRule="auto"/>
              <w:ind w:left="0"/>
              <w:rPr>
                <w:rFonts w:cs="Calibri"/>
                <w:sz w:val="18"/>
                <w:szCs w:val="18"/>
              </w:rPr>
            </w:pPr>
          </w:p>
        </w:tc>
      </w:tr>
      <w:tr w:rsidR="00C4402B" w:rsidRPr="00E824FF" w14:paraId="008B5087" w14:textId="77777777" w:rsidTr="004A2BB8">
        <w:tc>
          <w:tcPr>
            <w:tcW w:w="426" w:type="dxa"/>
            <w:tcBorders>
              <w:top w:val="nil"/>
              <w:left w:val="nil"/>
              <w:bottom w:val="nil"/>
              <w:right w:val="nil"/>
            </w:tcBorders>
          </w:tcPr>
          <w:p w14:paraId="177E9981" w14:textId="77777777" w:rsidR="00C4402B" w:rsidRPr="00E824FF" w:rsidRDefault="00C4402B"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419A2D84" w14:textId="77777777" w:rsidR="00C4402B" w:rsidRPr="00E824FF" w:rsidRDefault="00C4402B" w:rsidP="00F62C74">
            <w:pPr>
              <w:pStyle w:val="ListParagraph"/>
              <w:spacing w:after="0" w:line="240" w:lineRule="auto"/>
              <w:ind w:left="0"/>
              <w:rPr>
                <w:rFonts w:cs="Calibri"/>
                <w:b/>
                <w:sz w:val="18"/>
                <w:szCs w:val="18"/>
              </w:rPr>
            </w:pPr>
            <w:r w:rsidRPr="00E824FF">
              <w:rPr>
                <w:rFonts w:cs="Calibri"/>
                <w:b/>
                <w:sz w:val="18"/>
                <w:szCs w:val="18"/>
              </w:rPr>
              <w:t>Minutes of the meeting held on the 3rd December2019</w:t>
            </w:r>
          </w:p>
          <w:p w14:paraId="6ED3B8E9" w14:textId="16471FC3" w:rsidR="00962640" w:rsidRPr="00E824FF" w:rsidRDefault="00962640" w:rsidP="00F62C74">
            <w:pPr>
              <w:pStyle w:val="ListParagraph"/>
              <w:spacing w:after="0" w:line="240" w:lineRule="auto"/>
              <w:ind w:left="0"/>
              <w:rPr>
                <w:rFonts w:cs="Calibri"/>
                <w:b/>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4B69B4AF" w14:textId="77777777" w:rsidR="00C4402B" w:rsidRPr="00E824FF" w:rsidRDefault="00C4402B"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31458919" w14:textId="77777777" w:rsidR="00C4402B" w:rsidRPr="00E824FF" w:rsidRDefault="00C4402B"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53A950A8" w14:textId="77777777" w:rsidR="00C4402B" w:rsidRPr="00E824FF" w:rsidRDefault="00C4402B"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21882F4D" w14:textId="77777777" w:rsidR="00C4402B" w:rsidRPr="00E824FF" w:rsidRDefault="00C4402B" w:rsidP="00F62C74">
            <w:pPr>
              <w:pStyle w:val="ListParagraph"/>
              <w:spacing w:after="0" w:line="240" w:lineRule="auto"/>
              <w:ind w:left="0"/>
              <w:rPr>
                <w:rFonts w:cs="Calibri"/>
                <w:sz w:val="18"/>
                <w:szCs w:val="18"/>
              </w:rPr>
            </w:pPr>
          </w:p>
        </w:tc>
      </w:tr>
      <w:tr w:rsidR="00C4402B" w:rsidRPr="00E824FF" w14:paraId="3C939708" w14:textId="77777777" w:rsidTr="004A2BB8">
        <w:tc>
          <w:tcPr>
            <w:tcW w:w="426" w:type="dxa"/>
            <w:tcBorders>
              <w:top w:val="nil"/>
              <w:left w:val="nil"/>
              <w:bottom w:val="nil"/>
              <w:right w:val="nil"/>
            </w:tcBorders>
          </w:tcPr>
          <w:p w14:paraId="5C1AD036" w14:textId="77777777" w:rsidR="00C4402B" w:rsidRPr="00E824FF" w:rsidRDefault="00C4402B"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7A8471BA" w14:textId="770CBF66" w:rsidR="00C4402B" w:rsidRPr="00E824FF" w:rsidRDefault="00C4402B" w:rsidP="00F62C74">
            <w:pPr>
              <w:spacing w:after="0" w:line="240" w:lineRule="auto"/>
              <w:rPr>
                <w:rFonts w:cs="Calibri"/>
                <w:b/>
                <w:bCs/>
                <w:sz w:val="18"/>
                <w:szCs w:val="18"/>
              </w:rPr>
            </w:pPr>
            <w:r w:rsidRPr="00E824FF">
              <w:rPr>
                <w:rFonts w:cs="Calibri"/>
                <w:b/>
                <w:bCs/>
                <w:sz w:val="18"/>
                <w:szCs w:val="18"/>
              </w:rPr>
              <w:t>Matters arising from the Minutes</w:t>
            </w:r>
          </w:p>
          <w:p w14:paraId="77A6D015" w14:textId="77777777" w:rsidR="00C4402B" w:rsidRPr="00E824FF" w:rsidRDefault="00C4402B" w:rsidP="00F62C74">
            <w:pPr>
              <w:pStyle w:val="ListParagraph"/>
              <w:numPr>
                <w:ilvl w:val="0"/>
                <w:numId w:val="23"/>
              </w:numPr>
              <w:spacing w:after="0" w:line="240" w:lineRule="auto"/>
              <w:ind w:left="174" w:hanging="174"/>
              <w:rPr>
                <w:rFonts w:cs="Calibri"/>
                <w:sz w:val="18"/>
                <w:szCs w:val="18"/>
              </w:rPr>
            </w:pPr>
            <w:r w:rsidRPr="00E824FF">
              <w:rPr>
                <w:rFonts w:cs="Calibri"/>
                <w:sz w:val="18"/>
                <w:szCs w:val="18"/>
              </w:rPr>
              <w:t>Highways and Footways Report including: AW</w:t>
            </w:r>
          </w:p>
          <w:p w14:paraId="5589AB0A" w14:textId="77777777" w:rsidR="00C4402B" w:rsidRPr="00E824FF" w:rsidRDefault="00C4402B" w:rsidP="00F62C74">
            <w:pPr>
              <w:pStyle w:val="ListParagraph"/>
              <w:numPr>
                <w:ilvl w:val="0"/>
                <w:numId w:val="25"/>
              </w:numPr>
              <w:spacing w:after="0" w:line="240" w:lineRule="auto"/>
              <w:rPr>
                <w:rFonts w:cs="Calibri"/>
                <w:sz w:val="18"/>
                <w:szCs w:val="18"/>
              </w:rPr>
            </w:pPr>
            <w:r w:rsidRPr="00E824FF">
              <w:rPr>
                <w:rFonts w:cs="Calibri"/>
                <w:sz w:val="18"/>
                <w:szCs w:val="18"/>
              </w:rPr>
              <w:t xml:space="preserve">B6344 Cragside To Weldon Junction Longframlington road closure. </w:t>
            </w:r>
          </w:p>
          <w:p w14:paraId="1D7390C0" w14:textId="77777777" w:rsidR="00C4402B" w:rsidRPr="00E824FF" w:rsidRDefault="00C4402B" w:rsidP="00F62C74">
            <w:pPr>
              <w:pStyle w:val="ListParagraph"/>
              <w:numPr>
                <w:ilvl w:val="0"/>
                <w:numId w:val="25"/>
              </w:numPr>
              <w:spacing w:after="0" w:line="240" w:lineRule="auto"/>
              <w:rPr>
                <w:rFonts w:cs="Calibri"/>
                <w:sz w:val="18"/>
                <w:szCs w:val="18"/>
              </w:rPr>
            </w:pPr>
            <w:r w:rsidRPr="00E824FF">
              <w:rPr>
                <w:rFonts w:cs="Calibri"/>
                <w:sz w:val="18"/>
                <w:szCs w:val="18"/>
              </w:rPr>
              <w:t xml:space="preserve">U4061 Allerdean Junction to Tosson Rothbury road closure. </w:t>
            </w:r>
          </w:p>
          <w:p w14:paraId="7584E1B9" w14:textId="77777777" w:rsidR="00C4402B" w:rsidRPr="00E824FF" w:rsidRDefault="00C4402B" w:rsidP="00F62C74">
            <w:pPr>
              <w:pStyle w:val="ListParagraph"/>
              <w:numPr>
                <w:ilvl w:val="0"/>
                <w:numId w:val="23"/>
              </w:numPr>
              <w:spacing w:after="0" w:line="240" w:lineRule="auto"/>
              <w:ind w:left="174" w:hanging="174"/>
              <w:rPr>
                <w:rFonts w:cs="Calibri"/>
                <w:i/>
                <w:iCs/>
                <w:sz w:val="18"/>
                <w:szCs w:val="18"/>
              </w:rPr>
            </w:pPr>
            <w:r w:rsidRPr="00E824FF">
              <w:rPr>
                <w:rFonts w:cs="Calibri"/>
                <w:sz w:val="18"/>
                <w:szCs w:val="18"/>
              </w:rPr>
              <w:t xml:space="preserve">Clerk Appointment. </w:t>
            </w:r>
            <w:r w:rsidRPr="00E824FF">
              <w:rPr>
                <w:rFonts w:cs="Calibri"/>
                <w:i/>
                <w:iCs/>
                <w:sz w:val="18"/>
                <w:szCs w:val="18"/>
              </w:rPr>
              <w:t>Garth Rhodes took up appointment on 1st February 2020. An employment contract has been drawn up which has been scrutinised by HD/AW and requires approval/signatures. Clerk to work 8 hrs per month. Salary is £10.37 per hour being the current salary point 8 within the part time clerk range in new scale LC1 and par LC2. Salary will be paid by cheque quarterly. (The current salary claim is for two months -Feb/Mar up until the end of this current financial year). Expenses have been agreed including £5 per month to cover working at home expenses. Appointment is subject to satisfactory completion of a probationary period of not less than 13 weeks. A six-month trial period has been agreed to ensure that the clerk is able and comfortable with the demands of the post, alongside his other Parish Clerk/RFO roles. The Parish Council (PC) and its employee have been registered with HMRC for PAYE purposes and the PAYE process has commenced. The PC has been registered with the Pension Regulator and the Clerk has been formally asked if he would like to join the W&amp;T Pension scheme, as he sits outside the criteria for automatic enrolment, for which he has written to decline.</w:t>
            </w:r>
          </w:p>
          <w:p w14:paraId="05D47D75" w14:textId="72C2454E" w:rsidR="00C4402B" w:rsidRPr="00E824FF" w:rsidRDefault="00C4402B" w:rsidP="00F62C74">
            <w:pPr>
              <w:pStyle w:val="ListParagraph"/>
              <w:numPr>
                <w:ilvl w:val="0"/>
                <w:numId w:val="23"/>
              </w:numPr>
              <w:spacing w:after="0" w:line="240" w:lineRule="auto"/>
              <w:ind w:left="174" w:hanging="174"/>
              <w:rPr>
                <w:rFonts w:cs="Calibri"/>
                <w:sz w:val="18"/>
                <w:szCs w:val="18"/>
              </w:rPr>
            </w:pPr>
            <w:r w:rsidRPr="00E824FF">
              <w:rPr>
                <w:rFonts w:cs="Calibri"/>
                <w:sz w:val="18"/>
                <w:szCs w:val="18"/>
              </w:rPr>
              <w:t xml:space="preserve">Purchase of sandbags for use by parishioners during flood events. </w:t>
            </w:r>
            <w:r w:rsidRPr="00E824FF">
              <w:rPr>
                <w:rFonts w:cs="Calibri"/>
                <w:i/>
                <w:iCs/>
                <w:sz w:val="18"/>
                <w:szCs w:val="18"/>
              </w:rPr>
              <w:t>SW was to contact Cllr Bridgett for contact details for ordering sandbags, but no record of this being done can be found</w:t>
            </w:r>
            <w:r w:rsidR="00962640" w:rsidRPr="00E824FF">
              <w:rPr>
                <w:rFonts w:cs="Calibri"/>
                <w:i/>
                <w:iCs/>
                <w:sz w:val="18"/>
                <w:szCs w:val="18"/>
              </w:rPr>
              <w:t>.</w:t>
            </w:r>
          </w:p>
          <w:p w14:paraId="43DD9FBC" w14:textId="4B1BDBBE" w:rsidR="00C4402B" w:rsidRPr="00E824FF" w:rsidRDefault="00C4402B" w:rsidP="00F62C74">
            <w:pPr>
              <w:pStyle w:val="ListParagraph"/>
              <w:numPr>
                <w:ilvl w:val="0"/>
                <w:numId w:val="23"/>
              </w:numPr>
              <w:spacing w:after="0" w:line="240" w:lineRule="auto"/>
              <w:ind w:left="174" w:hanging="174"/>
              <w:rPr>
                <w:rFonts w:cs="Calibri"/>
                <w:sz w:val="18"/>
                <w:szCs w:val="18"/>
              </w:rPr>
            </w:pPr>
            <w:r w:rsidRPr="00E824FF">
              <w:rPr>
                <w:rFonts w:cs="Calibri"/>
                <w:sz w:val="18"/>
                <w:szCs w:val="18"/>
              </w:rPr>
              <w:t xml:space="preserve">Deposit of archives at Woodhorn. </w:t>
            </w:r>
            <w:r w:rsidR="00962640" w:rsidRPr="00E824FF">
              <w:rPr>
                <w:rFonts w:cs="Calibri"/>
                <w:sz w:val="18"/>
                <w:szCs w:val="18"/>
              </w:rPr>
              <w:t>A</w:t>
            </w:r>
            <w:r w:rsidRPr="00E824FF">
              <w:rPr>
                <w:rFonts w:cs="Calibri"/>
                <w:sz w:val="18"/>
                <w:szCs w:val="18"/>
              </w:rPr>
              <w:t>rchiving is fully completed</w:t>
            </w:r>
            <w:r w:rsidR="00962640" w:rsidRPr="00E824FF">
              <w:rPr>
                <w:rFonts w:cs="Calibri"/>
                <w:sz w:val="18"/>
                <w:szCs w:val="18"/>
              </w:rPr>
              <w:t>.</w:t>
            </w:r>
            <w:r w:rsidRPr="00E824FF">
              <w:rPr>
                <w:rFonts w:cs="Calibri"/>
                <w:sz w:val="18"/>
                <w:szCs w:val="18"/>
              </w:rPr>
              <w:t xml:space="preserve"> Audit papers - 2003-2004 and 2005. </w:t>
            </w:r>
            <w:r w:rsidR="00F97C98" w:rsidRPr="00E824FF">
              <w:rPr>
                <w:rFonts w:cs="Calibri"/>
                <w:sz w:val="18"/>
                <w:szCs w:val="18"/>
              </w:rPr>
              <w:t xml:space="preserve">Have been </w:t>
            </w:r>
            <w:r w:rsidRPr="00E824FF">
              <w:rPr>
                <w:rFonts w:cs="Calibri"/>
                <w:sz w:val="18"/>
                <w:szCs w:val="18"/>
              </w:rPr>
              <w:t>confidentially disposed.</w:t>
            </w:r>
          </w:p>
          <w:p w14:paraId="2845CBE9" w14:textId="4C2A6F03" w:rsidR="00C4402B" w:rsidRPr="00E824FF" w:rsidRDefault="00C4402B" w:rsidP="00F62C74">
            <w:pPr>
              <w:pStyle w:val="ListParagraph"/>
              <w:numPr>
                <w:ilvl w:val="0"/>
                <w:numId w:val="23"/>
              </w:numPr>
              <w:spacing w:after="0" w:line="240" w:lineRule="auto"/>
              <w:ind w:left="174" w:hanging="174"/>
              <w:rPr>
                <w:rFonts w:cs="Calibri"/>
                <w:sz w:val="18"/>
                <w:szCs w:val="18"/>
              </w:rPr>
            </w:pPr>
            <w:r w:rsidRPr="00E824FF">
              <w:rPr>
                <w:rFonts w:cs="Calibri"/>
                <w:sz w:val="18"/>
                <w:szCs w:val="18"/>
              </w:rPr>
              <w:t>Whitton wastewater improvements and associated road closure</w:t>
            </w:r>
            <w:r w:rsidRPr="00E824FF">
              <w:rPr>
                <w:rFonts w:cs="Calibri"/>
                <w:i/>
                <w:iCs/>
                <w:sz w:val="18"/>
                <w:szCs w:val="18"/>
              </w:rPr>
              <w:t>. Northumbria Water will be carrying out some investigations of the location and depth of the underground services along the route of the proposed new sewer. This work was to begin Monday 16 March and take up to two weeks to complete</w:t>
            </w:r>
            <w:r w:rsidRPr="00E824FF">
              <w:rPr>
                <w:rFonts w:cs="Calibri"/>
                <w:sz w:val="18"/>
                <w:szCs w:val="18"/>
              </w:rPr>
              <w:t xml:space="preserve">. </w:t>
            </w:r>
          </w:p>
          <w:p w14:paraId="18AC709B" w14:textId="5572EFCD" w:rsidR="00C4402B" w:rsidRPr="00E824FF" w:rsidRDefault="00C4402B" w:rsidP="00F62C74">
            <w:pPr>
              <w:pStyle w:val="ListParagraph"/>
              <w:numPr>
                <w:ilvl w:val="0"/>
                <w:numId w:val="23"/>
              </w:numPr>
              <w:spacing w:after="0" w:line="240" w:lineRule="auto"/>
              <w:ind w:left="174" w:hanging="174"/>
              <w:rPr>
                <w:rFonts w:cs="Calibri"/>
                <w:i/>
                <w:iCs/>
                <w:sz w:val="18"/>
                <w:szCs w:val="18"/>
              </w:rPr>
            </w:pPr>
            <w:r w:rsidRPr="00E824FF">
              <w:rPr>
                <w:rFonts w:cs="Calibri"/>
                <w:sz w:val="18"/>
                <w:szCs w:val="18"/>
              </w:rPr>
              <w:t xml:space="preserve">Joint Burial Committee update on accounting procedures and future arrangements. </w:t>
            </w:r>
            <w:r w:rsidRPr="00E824FF">
              <w:rPr>
                <w:rFonts w:cs="Calibri"/>
                <w:i/>
                <w:iCs/>
                <w:sz w:val="18"/>
                <w:szCs w:val="18"/>
              </w:rPr>
              <w:t xml:space="preserve">Following the AGAR y.e.2019, PCs operating Joint Burial Committees have been instructed by the External Auditor that JBC finances (income, expenditure and assets) must be proportionally split between member parishes. </w:t>
            </w:r>
            <w:r w:rsidR="00962640" w:rsidRPr="00E824FF">
              <w:rPr>
                <w:rFonts w:cs="Calibri"/>
                <w:i/>
                <w:iCs/>
                <w:sz w:val="18"/>
                <w:szCs w:val="18"/>
              </w:rPr>
              <w:t xml:space="preserve">This will </w:t>
            </w:r>
            <w:r w:rsidR="00960401" w:rsidRPr="00E824FF">
              <w:rPr>
                <w:rFonts w:cs="Calibri"/>
                <w:i/>
                <w:iCs/>
                <w:sz w:val="18"/>
                <w:szCs w:val="18"/>
              </w:rPr>
              <w:t xml:space="preserve">significantly </w:t>
            </w:r>
            <w:r w:rsidR="00962640" w:rsidRPr="00E824FF">
              <w:rPr>
                <w:rFonts w:cs="Calibri"/>
                <w:i/>
                <w:iCs/>
                <w:sz w:val="18"/>
                <w:szCs w:val="18"/>
              </w:rPr>
              <w:t>affect the way the finances are presented within the AGAR</w:t>
            </w:r>
            <w:r w:rsidR="00960401" w:rsidRPr="00E824FF">
              <w:rPr>
                <w:rFonts w:cs="Calibri"/>
                <w:i/>
                <w:iCs/>
                <w:sz w:val="18"/>
                <w:szCs w:val="18"/>
              </w:rPr>
              <w:t>.</w:t>
            </w:r>
          </w:p>
          <w:p w14:paraId="2A689E4F" w14:textId="428E7289" w:rsidR="00C4402B" w:rsidRPr="00E824FF" w:rsidRDefault="00C4402B" w:rsidP="00F62C74">
            <w:pPr>
              <w:pStyle w:val="ListParagraph"/>
              <w:numPr>
                <w:ilvl w:val="0"/>
                <w:numId w:val="23"/>
              </w:numPr>
              <w:spacing w:after="0" w:line="240" w:lineRule="auto"/>
              <w:ind w:left="174" w:hanging="174"/>
              <w:rPr>
                <w:rFonts w:cs="Calibri"/>
                <w:i/>
                <w:iCs/>
                <w:sz w:val="18"/>
                <w:szCs w:val="18"/>
              </w:rPr>
            </w:pPr>
            <w:r w:rsidRPr="00E824FF">
              <w:rPr>
                <w:rFonts w:cs="Calibri"/>
                <w:sz w:val="18"/>
                <w:szCs w:val="18"/>
              </w:rPr>
              <w:t xml:space="preserve">Motion to support the Power for People’s campaign for a Local Electricity Bill and letter from Anne-Marie Trevelyan to Minister of State for Energy and Clean Growth. </w:t>
            </w:r>
            <w:bookmarkStart w:id="0" w:name="_Hlk38282950"/>
            <w:r w:rsidRPr="00E824FF">
              <w:rPr>
                <w:rFonts w:cs="Calibri"/>
                <w:i/>
                <w:iCs/>
                <w:sz w:val="18"/>
                <w:szCs w:val="18"/>
              </w:rPr>
              <w:t xml:space="preserve">SW sent a letter of support to the campaign and received a response thanking us for our support and that the PC has been added to the list of supporters. Anne-Marie Trevelyan MP has written on W&amp;T’s behalf to Kwasi Kwarteng MP Sec. State for Energy and Clean Growth,  asking if </w:t>
            </w:r>
            <w:r w:rsidR="00962640" w:rsidRPr="00E824FF">
              <w:rPr>
                <w:rFonts w:cs="Calibri"/>
                <w:i/>
                <w:iCs/>
                <w:sz w:val="18"/>
                <w:szCs w:val="18"/>
              </w:rPr>
              <w:t>the Government</w:t>
            </w:r>
            <w:r w:rsidRPr="00E824FF">
              <w:rPr>
                <w:rFonts w:cs="Calibri"/>
                <w:i/>
                <w:iCs/>
                <w:sz w:val="18"/>
                <w:szCs w:val="18"/>
              </w:rPr>
              <w:t xml:space="preserve"> plans to enact some or all of the Local Electricity Bill and to look into the PCs concerns identified in our letter. No response yet received from Rt. Hon Kwarteng</w:t>
            </w:r>
            <w:bookmarkEnd w:id="0"/>
            <w:r w:rsidRPr="00E824FF">
              <w:rPr>
                <w:rFonts w:cs="Calibri"/>
                <w:i/>
                <w:iCs/>
                <w:sz w:val="18"/>
                <w:szCs w:val="18"/>
              </w:rPr>
              <w:t>.</w:t>
            </w:r>
            <w:r w:rsidR="0023423A" w:rsidRPr="00E824FF">
              <w:rPr>
                <w:rFonts w:cs="Calibri"/>
                <w:i/>
                <w:iCs/>
                <w:sz w:val="18"/>
                <w:szCs w:val="18"/>
              </w:rPr>
              <w:t xml:space="preserve"> The Bill</w:t>
            </w:r>
            <w:r w:rsidR="00962640" w:rsidRPr="00E824FF">
              <w:rPr>
                <w:rFonts w:cs="Calibri"/>
                <w:i/>
                <w:iCs/>
                <w:sz w:val="18"/>
                <w:szCs w:val="18"/>
              </w:rPr>
              <w:t>,</w:t>
            </w:r>
            <w:r w:rsidR="0023423A" w:rsidRPr="00E824FF">
              <w:rPr>
                <w:rFonts w:cs="Calibri"/>
                <w:i/>
                <w:iCs/>
                <w:sz w:val="18"/>
                <w:szCs w:val="18"/>
              </w:rPr>
              <w:t xml:space="preserve"> despite the corona virus pandemic is still due to be introduced in Parliament on Tuesday 28th April.</w:t>
            </w:r>
          </w:p>
          <w:p w14:paraId="0A8E18CA" w14:textId="1CAA6D85" w:rsidR="00C4402B" w:rsidRPr="00E824FF" w:rsidRDefault="00C4402B" w:rsidP="00F62C74">
            <w:pPr>
              <w:pStyle w:val="ListParagraph"/>
              <w:numPr>
                <w:ilvl w:val="0"/>
                <w:numId w:val="23"/>
              </w:numPr>
              <w:spacing w:after="0" w:line="240" w:lineRule="auto"/>
              <w:ind w:left="174" w:hanging="174"/>
              <w:rPr>
                <w:rFonts w:cs="Calibri"/>
                <w:sz w:val="18"/>
                <w:szCs w:val="18"/>
              </w:rPr>
            </w:pPr>
            <w:r w:rsidRPr="00E824FF">
              <w:rPr>
                <w:rFonts w:cs="Calibri"/>
                <w:sz w:val="18"/>
                <w:szCs w:val="18"/>
              </w:rPr>
              <w:t xml:space="preserve">WTPC’s response to the Climate Emergency. </w:t>
            </w:r>
            <w:r w:rsidRPr="00E824FF">
              <w:rPr>
                <w:rFonts w:cs="Calibri"/>
                <w:i/>
                <w:iCs/>
                <w:sz w:val="18"/>
                <w:szCs w:val="18"/>
              </w:rPr>
              <w:t>AW</w:t>
            </w:r>
            <w:r w:rsidR="00F97C98" w:rsidRPr="00E824FF">
              <w:rPr>
                <w:rFonts w:cs="Calibri"/>
                <w:i/>
                <w:iCs/>
                <w:sz w:val="18"/>
                <w:szCs w:val="18"/>
              </w:rPr>
              <w:t xml:space="preserve"> to report</w:t>
            </w:r>
          </w:p>
          <w:p w14:paraId="4E1B8E65" w14:textId="4A18E8E9" w:rsidR="00C4402B" w:rsidRPr="00E824FF" w:rsidRDefault="00C4402B" w:rsidP="00F62C74">
            <w:pPr>
              <w:pStyle w:val="ListParagraph"/>
              <w:spacing w:after="0" w:line="240" w:lineRule="auto"/>
              <w:ind w:left="312"/>
              <w:jc w:val="center"/>
              <w:rPr>
                <w:rFonts w:cs="Calibri"/>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06FAA45B" w14:textId="77777777" w:rsidR="00C4402B" w:rsidRPr="00E824FF" w:rsidRDefault="00C4402B"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12328A11" w14:textId="231C1266" w:rsidR="00C4402B" w:rsidRPr="00E824FF" w:rsidRDefault="00C4402B"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37E76BB1" w14:textId="77777777" w:rsidR="00C4402B" w:rsidRPr="00E824FF" w:rsidRDefault="00C4402B"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441B4403" w14:textId="77777777" w:rsidR="00C4402B" w:rsidRPr="00E824FF" w:rsidRDefault="00C4402B" w:rsidP="00F62C74">
            <w:pPr>
              <w:pStyle w:val="ListParagraph"/>
              <w:spacing w:after="0" w:line="240" w:lineRule="auto"/>
              <w:ind w:left="0"/>
              <w:rPr>
                <w:rFonts w:cs="Calibri"/>
                <w:sz w:val="18"/>
                <w:szCs w:val="18"/>
              </w:rPr>
            </w:pPr>
          </w:p>
        </w:tc>
      </w:tr>
      <w:tr w:rsidR="006A7DD6" w:rsidRPr="00E824FF" w14:paraId="59F0575B" w14:textId="77777777" w:rsidTr="004A2BB8">
        <w:tc>
          <w:tcPr>
            <w:tcW w:w="426" w:type="dxa"/>
            <w:tcBorders>
              <w:top w:val="nil"/>
              <w:left w:val="nil"/>
              <w:bottom w:val="nil"/>
              <w:right w:val="nil"/>
            </w:tcBorders>
          </w:tcPr>
          <w:p w14:paraId="0515F47D"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7AE72F51" w14:textId="77777777" w:rsidR="00C4402B" w:rsidRPr="00E824FF" w:rsidRDefault="00C4402B" w:rsidP="00F62C74">
            <w:pPr>
              <w:spacing w:after="0" w:line="240" w:lineRule="auto"/>
              <w:rPr>
                <w:rFonts w:asciiTheme="minorHAnsi" w:hAnsiTheme="minorHAnsi" w:cstheme="minorHAnsi"/>
                <w:b/>
                <w:bCs/>
                <w:sz w:val="18"/>
                <w:szCs w:val="18"/>
              </w:rPr>
            </w:pPr>
            <w:r w:rsidRPr="00E824FF">
              <w:rPr>
                <w:rFonts w:asciiTheme="minorHAnsi" w:hAnsiTheme="minorHAnsi" w:cstheme="minorHAnsi"/>
                <w:b/>
                <w:bCs/>
                <w:sz w:val="18"/>
                <w:szCs w:val="18"/>
              </w:rPr>
              <w:t>Matters arising</w:t>
            </w:r>
          </w:p>
          <w:p w14:paraId="120F28EB" w14:textId="5387F14D" w:rsidR="00C4402B" w:rsidRPr="00E824FF" w:rsidRDefault="00F97C98" w:rsidP="00F62C74">
            <w:pPr>
              <w:pStyle w:val="ListParagraph"/>
              <w:numPr>
                <w:ilvl w:val="0"/>
                <w:numId w:val="27"/>
              </w:numPr>
              <w:spacing w:after="0" w:line="240" w:lineRule="auto"/>
              <w:ind w:left="314" w:hanging="142"/>
              <w:rPr>
                <w:rFonts w:asciiTheme="minorHAnsi" w:hAnsiTheme="minorHAnsi" w:cstheme="minorHAnsi"/>
                <w:sz w:val="18"/>
                <w:szCs w:val="18"/>
              </w:rPr>
            </w:pPr>
            <w:r w:rsidRPr="00E824FF">
              <w:rPr>
                <w:rFonts w:asciiTheme="minorHAnsi" w:hAnsiTheme="minorHAnsi" w:cstheme="minorHAnsi"/>
                <w:sz w:val="18"/>
                <w:szCs w:val="18"/>
              </w:rPr>
              <w:tab/>
            </w:r>
            <w:r w:rsidR="00C4402B" w:rsidRPr="00E824FF">
              <w:rPr>
                <w:rFonts w:asciiTheme="minorHAnsi" w:hAnsiTheme="minorHAnsi" w:cstheme="minorHAnsi"/>
                <w:sz w:val="18"/>
                <w:szCs w:val="18"/>
              </w:rPr>
              <w:t>WTPC Web Usage Analysis. Oct – December 2019.  34 users, 29 new users, 95 sessions</w:t>
            </w:r>
          </w:p>
          <w:p w14:paraId="6AA187D3" w14:textId="77777777" w:rsidR="00C4402B" w:rsidRPr="00E824FF" w:rsidRDefault="00C4402B" w:rsidP="00F62C74">
            <w:pPr>
              <w:pStyle w:val="ListParagraph"/>
              <w:numPr>
                <w:ilvl w:val="0"/>
                <w:numId w:val="27"/>
              </w:numPr>
              <w:spacing w:after="0" w:line="240" w:lineRule="auto"/>
              <w:ind w:left="314" w:hanging="142"/>
              <w:rPr>
                <w:rFonts w:asciiTheme="minorHAnsi" w:hAnsiTheme="minorHAnsi" w:cstheme="minorHAnsi"/>
                <w:sz w:val="18"/>
                <w:szCs w:val="18"/>
              </w:rPr>
            </w:pPr>
            <w:r w:rsidRPr="00E824FF">
              <w:rPr>
                <w:rFonts w:asciiTheme="minorHAnsi" w:hAnsiTheme="minorHAnsi" w:cstheme="minorHAnsi"/>
                <w:sz w:val="18"/>
                <w:szCs w:val="18"/>
              </w:rPr>
              <w:t>Local Transport Plan Programme 2020-21</w:t>
            </w:r>
          </w:p>
          <w:tbl>
            <w:tblPr>
              <w:tblStyle w:val="TableGrid"/>
              <w:tblW w:w="0" w:type="auto"/>
              <w:tblInd w:w="735" w:type="dxa"/>
              <w:tblLayout w:type="fixed"/>
              <w:tblLook w:val="04A0" w:firstRow="1" w:lastRow="0" w:firstColumn="1" w:lastColumn="0" w:noHBand="0" w:noVBand="1"/>
            </w:tblPr>
            <w:tblGrid>
              <w:gridCol w:w="3260"/>
              <w:gridCol w:w="2379"/>
              <w:gridCol w:w="1023"/>
            </w:tblGrid>
            <w:tr w:rsidR="00C4402B" w:rsidRPr="00E824FF" w14:paraId="7D60BA9C" w14:textId="77777777" w:rsidTr="00F97C98">
              <w:tc>
                <w:tcPr>
                  <w:tcW w:w="3260" w:type="dxa"/>
                </w:tcPr>
                <w:p w14:paraId="51E49C4B" w14:textId="77777777" w:rsidR="00C4402B" w:rsidRPr="00E824FF" w:rsidRDefault="00C4402B" w:rsidP="002102C6">
                  <w:pPr>
                    <w:framePr w:hSpace="180" w:wrap="around" w:vAnchor="text" w:hAnchor="text" w:y="1"/>
                    <w:autoSpaceDE w:val="0"/>
                    <w:autoSpaceDN w:val="0"/>
                    <w:adjustRightInd w:val="0"/>
                    <w:suppressOverlap/>
                    <w:rPr>
                      <w:rFonts w:asciiTheme="minorHAnsi" w:eastAsiaTheme="minorHAnsi" w:hAnsiTheme="minorHAnsi" w:cstheme="minorHAnsi"/>
                      <w:b/>
                      <w:bCs/>
                      <w:sz w:val="18"/>
                      <w:szCs w:val="18"/>
                    </w:rPr>
                  </w:pPr>
                  <w:r w:rsidRPr="00E824FF">
                    <w:rPr>
                      <w:rFonts w:asciiTheme="minorHAnsi" w:eastAsiaTheme="minorHAnsi" w:hAnsiTheme="minorHAnsi" w:cstheme="minorHAnsi"/>
                      <w:b/>
                      <w:bCs/>
                      <w:sz w:val="18"/>
                      <w:szCs w:val="18"/>
                    </w:rPr>
                    <w:lastRenderedPageBreak/>
                    <w:t xml:space="preserve">Scheme Type </w:t>
                  </w:r>
                </w:p>
              </w:tc>
              <w:tc>
                <w:tcPr>
                  <w:tcW w:w="3402" w:type="dxa"/>
                  <w:gridSpan w:val="2"/>
                </w:tcPr>
                <w:p w14:paraId="4A4CBFA3" w14:textId="77777777" w:rsidR="00C4402B" w:rsidRPr="00E824FF" w:rsidRDefault="00C4402B" w:rsidP="002102C6">
                  <w:pPr>
                    <w:framePr w:hSpace="180" w:wrap="around" w:vAnchor="text" w:hAnchor="text" w:y="1"/>
                    <w:autoSpaceDE w:val="0"/>
                    <w:autoSpaceDN w:val="0"/>
                    <w:adjustRightInd w:val="0"/>
                    <w:suppressOverlap/>
                    <w:rPr>
                      <w:rFonts w:asciiTheme="minorHAnsi" w:eastAsiaTheme="minorHAnsi" w:hAnsiTheme="minorHAnsi" w:cstheme="minorHAnsi"/>
                      <w:b/>
                      <w:bCs/>
                      <w:sz w:val="18"/>
                      <w:szCs w:val="18"/>
                    </w:rPr>
                  </w:pPr>
                  <w:r w:rsidRPr="00E824FF">
                    <w:rPr>
                      <w:rFonts w:asciiTheme="minorHAnsi" w:eastAsiaTheme="minorHAnsi" w:hAnsiTheme="minorHAnsi" w:cstheme="minorHAnsi"/>
                      <w:b/>
                      <w:bCs/>
                      <w:sz w:val="18"/>
                      <w:szCs w:val="18"/>
                    </w:rPr>
                    <w:t>Proposed Expenditure</w:t>
                  </w:r>
                </w:p>
              </w:tc>
            </w:tr>
            <w:tr w:rsidR="00C4402B" w:rsidRPr="00E824FF" w14:paraId="78599A8E" w14:textId="77777777" w:rsidTr="00F97C98">
              <w:tc>
                <w:tcPr>
                  <w:tcW w:w="3260" w:type="dxa"/>
                </w:tcPr>
                <w:p w14:paraId="02E3F02E" w14:textId="77777777" w:rsidR="00C4402B" w:rsidRPr="00E824FF" w:rsidRDefault="00C4402B" w:rsidP="002102C6">
                  <w:pPr>
                    <w:framePr w:hSpace="180" w:wrap="around" w:vAnchor="text" w:hAnchor="text" w:y="1"/>
                    <w:autoSpaceDE w:val="0"/>
                    <w:autoSpaceDN w:val="0"/>
                    <w:adjustRightInd w:val="0"/>
                    <w:spacing w:after="0"/>
                    <w:suppressOverlap/>
                    <w:rPr>
                      <w:rFonts w:asciiTheme="minorHAnsi" w:eastAsia="Arimo" w:hAnsiTheme="minorHAnsi" w:cstheme="minorHAnsi"/>
                      <w:sz w:val="18"/>
                      <w:szCs w:val="18"/>
                    </w:rPr>
                  </w:pPr>
                  <w:r w:rsidRPr="00E824FF">
                    <w:rPr>
                      <w:rFonts w:asciiTheme="minorHAnsi" w:eastAsiaTheme="minorHAnsi" w:hAnsiTheme="minorHAnsi" w:cstheme="minorHAnsi"/>
                      <w:b/>
                      <w:bCs/>
                      <w:sz w:val="18"/>
                      <w:szCs w:val="18"/>
                    </w:rPr>
                    <w:t xml:space="preserve">A </w:t>
                  </w:r>
                  <w:r w:rsidRPr="00E824FF">
                    <w:rPr>
                      <w:rFonts w:asciiTheme="minorHAnsi" w:eastAsia="Arimo" w:hAnsiTheme="minorHAnsi" w:cstheme="minorHAnsi"/>
                      <w:sz w:val="18"/>
                      <w:szCs w:val="18"/>
                    </w:rPr>
                    <w:t xml:space="preserve">Walking and Cycling </w:t>
                  </w:r>
                </w:p>
              </w:tc>
              <w:tc>
                <w:tcPr>
                  <w:tcW w:w="3402" w:type="dxa"/>
                  <w:gridSpan w:val="2"/>
                  <w:vAlign w:val="bottom"/>
                </w:tcPr>
                <w:p w14:paraId="7D81D1C6" w14:textId="77777777" w:rsidR="00C4402B" w:rsidRPr="00E824FF" w:rsidRDefault="00C4402B" w:rsidP="002102C6">
                  <w:pPr>
                    <w:framePr w:hSpace="180" w:wrap="around" w:vAnchor="text" w:hAnchor="text" w:y="1"/>
                    <w:autoSpaceDE w:val="0"/>
                    <w:autoSpaceDN w:val="0"/>
                    <w:adjustRightInd w:val="0"/>
                    <w:spacing w:after="0"/>
                    <w:suppressOverlap/>
                    <w:jc w:val="right"/>
                    <w:rPr>
                      <w:rFonts w:asciiTheme="minorHAnsi" w:eastAsiaTheme="minorHAnsi" w:hAnsiTheme="minorHAnsi" w:cstheme="minorHAnsi"/>
                      <w:b/>
                      <w:bCs/>
                      <w:sz w:val="18"/>
                      <w:szCs w:val="18"/>
                    </w:rPr>
                  </w:pPr>
                  <w:r w:rsidRPr="00E824FF">
                    <w:rPr>
                      <w:rFonts w:asciiTheme="minorHAnsi" w:eastAsia="Arimo" w:hAnsiTheme="minorHAnsi" w:cstheme="minorHAnsi"/>
                      <w:sz w:val="18"/>
                      <w:szCs w:val="18"/>
                    </w:rPr>
                    <w:t>£1,587,000</w:t>
                  </w:r>
                </w:p>
              </w:tc>
            </w:tr>
            <w:tr w:rsidR="00C4402B" w:rsidRPr="00E824FF" w14:paraId="69FA034F" w14:textId="77777777" w:rsidTr="00F97C98">
              <w:tc>
                <w:tcPr>
                  <w:tcW w:w="3260" w:type="dxa"/>
                </w:tcPr>
                <w:p w14:paraId="208B33A5" w14:textId="77777777" w:rsidR="00C4402B" w:rsidRPr="00E824FF" w:rsidRDefault="00C4402B" w:rsidP="002102C6">
                  <w:pPr>
                    <w:framePr w:hSpace="180" w:wrap="around" w:vAnchor="text" w:hAnchor="text" w:y="1"/>
                    <w:autoSpaceDE w:val="0"/>
                    <w:autoSpaceDN w:val="0"/>
                    <w:adjustRightInd w:val="0"/>
                    <w:spacing w:after="0"/>
                    <w:suppressOverlap/>
                    <w:rPr>
                      <w:rFonts w:asciiTheme="minorHAnsi" w:eastAsia="Arimo" w:hAnsiTheme="minorHAnsi" w:cstheme="minorHAnsi"/>
                      <w:sz w:val="18"/>
                      <w:szCs w:val="18"/>
                    </w:rPr>
                  </w:pPr>
                  <w:r w:rsidRPr="00E824FF">
                    <w:rPr>
                      <w:rFonts w:asciiTheme="minorHAnsi" w:eastAsiaTheme="minorHAnsi" w:hAnsiTheme="minorHAnsi" w:cstheme="minorHAnsi"/>
                      <w:b/>
                      <w:bCs/>
                      <w:sz w:val="18"/>
                      <w:szCs w:val="18"/>
                    </w:rPr>
                    <w:t xml:space="preserve">B </w:t>
                  </w:r>
                  <w:r w:rsidRPr="00E824FF">
                    <w:rPr>
                      <w:rFonts w:asciiTheme="minorHAnsi" w:eastAsia="Arimo" w:hAnsiTheme="minorHAnsi" w:cstheme="minorHAnsi"/>
                      <w:sz w:val="18"/>
                      <w:szCs w:val="18"/>
                    </w:rPr>
                    <w:t xml:space="preserve">Safety </w:t>
                  </w:r>
                </w:p>
              </w:tc>
              <w:tc>
                <w:tcPr>
                  <w:tcW w:w="3402" w:type="dxa"/>
                  <w:gridSpan w:val="2"/>
                  <w:vAlign w:val="bottom"/>
                </w:tcPr>
                <w:p w14:paraId="174916BD" w14:textId="77777777" w:rsidR="00C4402B" w:rsidRPr="00E824FF" w:rsidRDefault="00C4402B" w:rsidP="002102C6">
                  <w:pPr>
                    <w:framePr w:hSpace="180" w:wrap="around" w:vAnchor="text" w:hAnchor="text" w:y="1"/>
                    <w:autoSpaceDE w:val="0"/>
                    <w:autoSpaceDN w:val="0"/>
                    <w:adjustRightInd w:val="0"/>
                    <w:spacing w:after="0"/>
                    <w:suppressOverlap/>
                    <w:jc w:val="right"/>
                    <w:rPr>
                      <w:rFonts w:asciiTheme="minorHAnsi" w:eastAsiaTheme="minorHAnsi" w:hAnsiTheme="minorHAnsi" w:cstheme="minorHAnsi"/>
                      <w:b/>
                      <w:bCs/>
                      <w:sz w:val="18"/>
                      <w:szCs w:val="18"/>
                    </w:rPr>
                  </w:pPr>
                  <w:r w:rsidRPr="00E824FF">
                    <w:rPr>
                      <w:rFonts w:asciiTheme="minorHAnsi" w:eastAsia="Arimo" w:hAnsiTheme="minorHAnsi" w:cstheme="minorHAnsi"/>
                      <w:sz w:val="18"/>
                      <w:szCs w:val="18"/>
                    </w:rPr>
                    <w:t>£1,992,500</w:t>
                  </w:r>
                </w:p>
              </w:tc>
            </w:tr>
            <w:tr w:rsidR="00C4402B" w:rsidRPr="00E824FF" w14:paraId="23DC360E" w14:textId="77777777" w:rsidTr="00F97C98">
              <w:tc>
                <w:tcPr>
                  <w:tcW w:w="3260" w:type="dxa"/>
                </w:tcPr>
                <w:p w14:paraId="375DE5CF" w14:textId="77777777" w:rsidR="00C4402B" w:rsidRPr="00E824FF" w:rsidRDefault="00C4402B" w:rsidP="002102C6">
                  <w:pPr>
                    <w:framePr w:hSpace="180" w:wrap="around" w:vAnchor="text" w:hAnchor="text" w:y="1"/>
                    <w:autoSpaceDE w:val="0"/>
                    <w:autoSpaceDN w:val="0"/>
                    <w:adjustRightInd w:val="0"/>
                    <w:spacing w:after="0"/>
                    <w:suppressOverlap/>
                    <w:rPr>
                      <w:rFonts w:asciiTheme="minorHAnsi" w:eastAsia="Arimo" w:hAnsiTheme="minorHAnsi" w:cstheme="minorHAnsi"/>
                      <w:sz w:val="18"/>
                      <w:szCs w:val="18"/>
                    </w:rPr>
                  </w:pPr>
                  <w:r w:rsidRPr="00E824FF">
                    <w:rPr>
                      <w:rFonts w:asciiTheme="minorHAnsi" w:eastAsiaTheme="minorHAnsi" w:hAnsiTheme="minorHAnsi" w:cstheme="minorHAnsi"/>
                      <w:b/>
                      <w:bCs/>
                      <w:sz w:val="18"/>
                      <w:szCs w:val="18"/>
                    </w:rPr>
                    <w:t xml:space="preserve">C </w:t>
                  </w:r>
                  <w:r w:rsidRPr="00E824FF">
                    <w:rPr>
                      <w:rFonts w:asciiTheme="minorHAnsi" w:eastAsia="Arimo" w:hAnsiTheme="minorHAnsi" w:cstheme="minorHAnsi"/>
                      <w:sz w:val="18"/>
                      <w:szCs w:val="18"/>
                    </w:rPr>
                    <w:t xml:space="preserve">Roads </w:t>
                  </w:r>
                </w:p>
              </w:tc>
              <w:tc>
                <w:tcPr>
                  <w:tcW w:w="3402" w:type="dxa"/>
                  <w:gridSpan w:val="2"/>
                  <w:vAlign w:val="bottom"/>
                </w:tcPr>
                <w:p w14:paraId="2846168F" w14:textId="77777777" w:rsidR="00C4402B" w:rsidRPr="00E824FF" w:rsidRDefault="00C4402B" w:rsidP="002102C6">
                  <w:pPr>
                    <w:framePr w:hSpace="180" w:wrap="around" w:vAnchor="text" w:hAnchor="text" w:y="1"/>
                    <w:autoSpaceDE w:val="0"/>
                    <w:autoSpaceDN w:val="0"/>
                    <w:adjustRightInd w:val="0"/>
                    <w:spacing w:after="0"/>
                    <w:suppressOverlap/>
                    <w:jc w:val="right"/>
                    <w:rPr>
                      <w:rFonts w:asciiTheme="minorHAnsi" w:eastAsiaTheme="minorHAnsi" w:hAnsiTheme="minorHAnsi" w:cstheme="minorHAnsi"/>
                      <w:b/>
                      <w:bCs/>
                      <w:sz w:val="18"/>
                      <w:szCs w:val="18"/>
                    </w:rPr>
                  </w:pPr>
                  <w:r w:rsidRPr="00E824FF">
                    <w:rPr>
                      <w:rFonts w:asciiTheme="minorHAnsi" w:eastAsia="Arimo" w:hAnsiTheme="minorHAnsi" w:cstheme="minorHAnsi"/>
                      <w:sz w:val="18"/>
                      <w:szCs w:val="18"/>
                    </w:rPr>
                    <w:t>£12,347,000</w:t>
                  </w:r>
                </w:p>
              </w:tc>
            </w:tr>
            <w:tr w:rsidR="00C4402B" w:rsidRPr="00E824FF" w14:paraId="68E49DF6" w14:textId="77777777" w:rsidTr="00F97C98">
              <w:tc>
                <w:tcPr>
                  <w:tcW w:w="3260" w:type="dxa"/>
                </w:tcPr>
                <w:p w14:paraId="52128336" w14:textId="77777777" w:rsidR="00C4402B" w:rsidRPr="00E824FF" w:rsidRDefault="00C4402B" w:rsidP="002102C6">
                  <w:pPr>
                    <w:framePr w:hSpace="180" w:wrap="around" w:vAnchor="text" w:hAnchor="text" w:y="1"/>
                    <w:autoSpaceDE w:val="0"/>
                    <w:autoSpaceDN w:val="0"/>
                    <w:adjustRightInd w:val="0"/>
                    <w:spacing w:after="0"/>
                    <w:suppressOverlap/>
                    <w:rPr>
                      <w:rFonts w:asciiTheme="minorHAnsi" w:eastAsia="Arimo" w:hAnsiTheme="minorHAnsi" w:cstheme="minorHAnsi"/>
                      <w:sz w:val="18"/>
                      <w:szCs w:val="18"/>
                    </w:rPr>
                  </w:pPr>
                  <w:r w:rsidRPr="00E824FF">
                    <w:rPr>
                      <w:rFonts w:asciiTheme="minorHAnsi" w:eastAsiaTheme="minorHAnsi" w:hAnsiTheme="minorHAnsi" w:cstheme="minorHAnsi"/>
                      <w:b/>
                      <w:bCs/>
                      <w:sz w:val="18"/>
                      <w:szCs w:val="18"/>
                    </w:rPr>
                    <w:t xml:space="preserve">D </w:t>
                  </w:r>
                  <w:r w:rsidRPr="00E824FF">
                    <w:rPr>
                      <w:rFonts w:asciiTheme="minorHAnsi" w:eastAsia="Arimo" w:hAnsiTheme="minorHAnsi" w:cstheme="minorHAnsi"/>
                      <w:sz w:val="18"/>
                      <w:szCs w:val="18"/>
                    </w:rPr>
                    <w:t xml:space="preserve">Bridges, Structures and Landslips </w:t>
                  </w:r>
                </w:p>
              </w:tc>
              <w:tc>
                <w:tcPr>
                  <w:tcW w:w="3402" w:type="dxa"/>
                  <w:gridSpan w:val="2"/>
                  <w:vAlign w:val="bottom"/>
                </w:tcPr>
                <w:p w14:paraId="2B409D70" w14:textId="77777777" w:rsidR="00C4402B" w:rsidRPr="00E824FF" w:rsidRDefault="00C4402B" w:rsidP="002102C6">
                  <w:pPr>
                    <w:framePr w:hSpace="180" w:wrap="around" w:vAnchor="text" w:hAnchor="text" w:y="1"/>
                    <w:autoSpaceDE w:val="0"/>
                    <w:autoSpaceDN w:val="0"/>
                    <w:adjustRightInd w:val="0"/>
                    <w:spacing w:after="0"/>
                    <w:suppressOverlap/>
                    <w:jc w:val="right"/>
                    <w:rPr>
                      <w:rFonts w:asciiTheme="minorHAnsi" w:eastAsiaTheme="minorHAnsi" w:hAnsiTheme="minorHAnsi" w:cstheme="minorHAnsi"/>
                      <w:b/>
                      <w:bCs/>
                      <w:sz w:val="18"/>
                      <w:szCs w:val="18"/>
                    </w:rPr>
                  </w:pPr>
                  <w:r w:rsidRPr="00E824FF">
                    <w:rPr>
                      <w:rFonts w:asciiTheme="minorHAnsi" w:eastAsia="Arimo" w:hAnsiTheme="minorHAnsi" w:cstheme="minorHAnsi"/>
                      <w:sz w:val="18"/>
                      <w:szCs w:val="18"/>
                    </w:rPr>
                    <w:t>£2,665,000</w:t>
                  </w:r>
                </w:p>
              </w:tc>
            </w:tr>
            <w:tr w:rsidR="00C4402B" w:rsidRPr="00E824FF" w14:paraId="67F65889" w14:textId="77777777" w:rsidTr="00F97C98">
              <w:tc>
                <w:tcPr>
                  <w:tcW w:w="3260" w:type="dxa"/>
                </w:tcPr>
                <w:p w14:paraId="258CE320" w14:textId="77777777" w:rsidR="00C4402B" w:rsidRPr="00E824FF" w:rsidRDefault="00C4402B"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eastAsiaTheme="minorHAnsi" w:hAnsiTheme="minorHAnsi" w:cstheme="minorHAnsi"/>
                      <w:b/>
                      <w:bCs/>
                      <w:sz w:val="18"/>
                      <w:szCs w:val="18"/>
                    </w:rPr>
                    <w:t xml:space="preserve">Total Programme </w:t>
                  </w:r>
                </w:p>
              </w:tc>
              <w:tc>
                <w:tcPr>
                  <w:tcW w:w="3402" w:type="dxa"/>
                  <w:gridSpan w:val="2"/>
                  <w:vAlign w:val="bottom"/>
                </w:tcPr>
                <w:p w14:paraId="28F206A9" w14:textId="77777777" w:rsidR="00C4402B" w:rsidRPr="00E824FF" w:rsidRDefault="00C4402B" w:rsidP="002102C6">
                  <w:pPr>
                    <w:framePr w:hSpace="180" w:wrap="around" w:vAnchor="text" w:hAnchor="text" w:y="1"/>
                    <w:spacing w:after="0"/>
                    <w:suppressOverlap/>
                    <w:jc w:val="right"/>
                    <w:rPr>
                      <w:rFonts w:asciiTheme="minorHAnsi" w:eastAsiaTheme="minorHAnsi" w:hAnsiTheme="minorHAnsi" w:cstheme="minorHAnsi"/>
                      <w:b/>
                      <w:bCs/>
                      <w:sz w:val="18"/>
                      <w:szCs w:val="18"/>
                      <w:u w:val="single"/>
                    </w:rPr>
                  </w:pPr>
                  <w:r w:rsidRPr="00E824FF">
                    <w:rPr>
                      <w:rFonts w:asciiTheme="minorHAnsi" w:eastAsiaTheme="minorHAnsi" w:hAnsiTheme="minorHAnsi" w:cstheme="minorHAnsi"/>
                      <w:b/>
                      <w:bCs/>
                      <w:sz w:val="18"/>
                      <w:szCs w:val="18"/>
                      <w:u w:val="single"/>
                    </w:rPr>
                    <w:t>£18,591,500</w:t>
                  </w:r>
                </w:p>
              </w:tc>
            </w:tr>
            <w:tr w:rsidR="00F97C98" w:rsidRPr="00E824FF" w14:paraId="061B7CD0" w14:textId="77777777" w:rsidTr="00321D23">
              <w:tc>
                <w:tcPr>
                  <w:tcW w:w="3260" w:type="dxa"/>
                </w:tcPr>
                <w:p w14:paraId="137A96EC" w14:textId="77777777" w:rsidR="00F97C98" w:rsidRPr="00E824FF" w:rsidRDefault="00F97C98" w:rsidP="002102C6">
                  <w:pPr>
                    <w:framePr w:hSpace="180" w:wrap="around" w:vAnchor="text" w:hAnchor="text" w:y="1"/>
                    <w:spacing w:after="0"/>
                    <w:suppressOverlap/>
                    <w:rPr>
                      <w:rFonts w:asciiTheme="minorHAnsi" w:hAnsiTheme="minorHAnsi" w:cstheme="minorHAnsi"/>
                      <w:b/>
                      <w:bCs/>
                      <w:sz w:val="18"/>
                      <w:szCs w:val="18"/>
                    </w:rPr>
                  </w:pPr>
                  <w:r w:rsidRPr="00E824FF">
                    <w:rPr>
                      <w:rFonts w:asciiTheme="minorHAnsi" w:hAnsiTheme="minorHAnsi" w:cstheme="minorHAnsi"/>
                      <w:b/>
                      <w:bCs/>
                      <w:sz w:val="18"/>
                      <w:szCs w:val="18"/>
                    </w:rPr>
                    <w:t>Local Work</w:t>
                  </w:r>
                </w:p>
              </w:tc>
              <w:tc>
                <w:tcPr>
                  <w:tcW w:w="3402" w:type="dxa"/>
                  <w:gridSpan w:val="2"/>
                </w:tcPr>
                <w:p w14:paraId="560E8545" w14:textId="77777777" w:rsidR="00F97C98" w:rsidRPr="00E824FF" w:rsidRDefault="00F97C98" w:rsidP="002102C6">
                  <w:pPr>
                    <w:framePr w:hSpace="180" w:wrap="around" w:vAnchor="text" w:hAnchor="text" w:y="1"/>
                    <w:spacing w:after="0"/>
                    <w:suppressOverlap/>
                    <w:jc w:val="right"/>
                    <w:rPr>
                      <w:rFonts w:asciiTheme="minorHAnsi" w:hAnsiTheme="minorHAnsi" w:cstheme="minorHAnsi"/>
                      <w:sz w:val="18"/>
                      <w:szCs w:val="18"/>
                    </w:rPr>
                  </w:pPr>
                </w:p>
              </w:tc>
            </w:tr>
            <w:tr w:rsidR="00C4402B" w:rsidRPr="00E824FF" w14:paraId="5C548003" w14:textId="77777777" w:rsidTr="00F97C98">
              <w:tc>
                <w:tcPr>
                  <w:tcW w:w="3260" w:type="dxa"/>
                </w:tcPr>
                <w:p w14:paraId="678FFBBF" w14:textId="34C1B58A" w:rsidR="00C4402B" w:rsidRPr="00E824FF" w:rsidRDefault="00C4402B"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Rothbury</w:t>
                  </w:r>
                </w:p>
              </w:tc>
              <w:tc>
                <w:tcPr>
                  <w:tcW w:w="2379" w:type="dxa"/>
                </w:tcPr>
                <w:p w14:paraId="19B9B378" w14:textId="77777777" w:rsidR="00C4402B" w:rsidRPr="00E824FF" w:rsidRDefault="00C4402B"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Front St parking scheme phase 1</w:t>
                  </w:r>
                </w:p>
              </w:tc>
              <w:tc>
                <w:tcPr>
                  <w:tcW w:w="1023" w:type="dxa"/>
                  <w:vAlign w:val="bottom"/>
                </w:tcPr>
                <w:p w14:paraId="0426B759" w14:textId="77777777" w:rsidR="00C4402B" w:rsidRPr="00E824FF" w:rsidRDefault="00C4402B"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£10,000</w:t>
                  </w:r>
                </w:p>
              </w:tc>
            </w:tr>
            <w:tr w:rsidR="00C4402B" w:rsidRPr="00E824FF" w14:paraId="43EE2D14" w14:textId="77777777" w:rsidTr="00F97C98">
              <w:tc>
                <w:tcPr>
                  <w:tcW w:w="3260" w:type="dxa"/>
                </w:tcPr>
                <w:p w14:paraId="30BFD326" w14:textId="77777777" w:rsidR="00C4402B" w:rsidRPr="00E824FF" w:rsidRDefault="00C4402B"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Thropton - Flotterton</w:t>
                  </w:r>
                </w:p>
              </w:tc>
              <w:tc>
                <w:tcPr>
                  <w:tcW w:w="2379" w:type="dxa"/>
                </w:tcPr>
                <w:p w14:paraId="4A142D66" w14:textId="77777777" w:rsidR="00C4402B" w:rsidRPr="00E824FF" w:rsidRDefault="00C4402B"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Surface dressing</w:t>
                  </w:r>
                </w:p>
              </w:tc>
              <w:tc>
                <w:tcPr>
                  <w:tcW w:w="1023" w:type="dxa"/>
                  <w:vAlign w:val="bottom"/>
                </w:tcPr>
                <w:p w14:paraId="031E7EAC" w14:textId="77777777" w:rsidR="00C4402B" w:rsidRPr="00E824FF" w:rsidRDefault="00C4402B"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£100,000</w:t>
                  </w:r>
                </w:p>
              </w:tc>
            </w:tr>
          </w:tbl>
          <w:p w14:paraId="681AC038" w14:textId="38C67244" w:rsidR="006A7DD6" w:rsidRPr="00E824FF" w:rsidRDefault="006A7DD6" w:rsidP="00F62C74">
            <w:pPr>
              <w:pStyle w:val="ListParagraph"/>
              <w:spacing w:after="0" w:line="240" w:lineRule="auto"/>
              <w:ind w:left="312" w:hanging="312"/>
              <w:rPr>
                <w:rFonts w:cs="Calibri"/>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3ECB3624"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654D0EE4" w14:textId="587FED9B" w:rsidR="006A7DD6" w:rsidRPr="00E824FF" w:rsidRDefault="006A7DD6" w:rsidP="00F62C74">
            <w:pPr>
              <w:pStyle w:val="ListParagraph"/>
              <w:spacing w:after="0" w:line="240" w:lineRule="auto"/>
              <w:ind w:left="0"/>
              <w:rPr>
                <w:rFonts w:cs="Calibri"/>
                <w:sz w:val="18"/>
                <w:szCs w:val="18"/>
              </w:rPr>
            </w:pPr>
            <w:r w:rsidRPr="00E824FF">
              <w:rPr>
                <w:rFonts w:cs="Calibri"/>
                <w:sz w:val="18"/>
                <w:szCs w:val="18"/>
              </w:rPr>
              <w:tab/>
            </w:r>
            <w:r w:rsidRPr="00E824FF">
              <w:rPr>
                <w:rFonts w:cs="Calibri"/>
                <w:sz w:val="18"/>
                <w:szCs w:val="18"/>
              </w:rPr>
              <w:tab/>
            </w:r>
            <w:r w:rsidRPr="00E824FF">
              <w:rPr>
                <w:rFonts w:cs="Calibri"/>
                <w:sz w:val="18"/>
                <w:szCs w:val="18"/>
              </w:rPr>
              <w:tab/>
            </w:r>
          </w:p>
        </w:tc>
        <w:tc>
          <w:tcPr>
            <w:tcW w:w="424" w:type="dxa"/>
            <w:tcBorders>
              <w:top w:val="nil"/>
              <w:left w:val="single" w:sz="2" w:space="0" w:color="A6A6A6" w:themeColor="background1" w:themeShade="A6"/>
              <w:bottom w:val="nil"/>
              <w:right w:val="single" w:sz="2" w:space="0" w:color="A6A6A6" w:themeColor="background1" w:themeShade="A6"/>
            </w:tcBorders>
          </w:tcPr>
          <w:p w14:paraId="584125E8"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56581065"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55732C83" w14:textId="77777777" w:rsidTr="004A2BB8">
        <w:tc>
          <w:tcPr>
            <w:tcW w:w="426" w:type="dxa"/>
            <w:tcBorders>
              <w:top w:val="nil"/>
              <w:left w:val="nil"/>
              <w:bottom w:val="nil"/>
              <w:right w:val="nil"/>
            </w:tcBorders>
          </w:tcPr>
          <w:p w14:paraId="745412A6"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5A6885AA" w14:textId="0604443B" w:rsidR="006A7DD6" w:rsidRPr="00E824FF" w:rsidRDefault="000C7428" w:rsidP="00F62C74">
            <w:pPr>
              <w:pStyle w:val="ListParagraph"/>
              <w:spacing w:after="0" w:line="240" w:lineRule="auto"/>
              <w:ind w:left="0"/>
              <w:rPr>
                <w:rFonts w:cs="Calibri"/>
                <w:b/>
                <w:sz w:val="18"/>
                <w:szCs w:val="18"/>
              </w:rPr>
            </w:pPr>
            <w:r w:rsidRPr="00E824FF">
              <w:rPr>
                <w:rFonts w:cs="Calibri"/>
                <w:b/>
                <w:sz w:val="18"/>
                <w:szCs w:val="18"/>
              </w:rPr>
              <w:t>Finance</w:t>
            </w:r>
          </w:p>
          <w:p w14:paraId="1A211366" w14:textId="77777777" w:rsidR="000C7428" w:rsidRPr="00E824FF" w:rsidRDefault="000C7428" w:rsidP="00F62C74">
            <w:pPr>
              <w:pStyle w:val="ListParagraph"/>
              <w:numPr>
                <w:ilvl w:val="1"/>
                <w:numId w:val="16"/>
              </w:numPr>
              <w:spacing w:after="0" w:line="240" w:lineRule="auto"/>
              <w:ind w:left="316" w:hanging="316"/>
              <w:rPr>
                <w:rFonts w:asciiTheme="minorHAnsi" w:hAnsiTheme="minorHAnsi" w:cstheme="minorHAnsi"/>
                <w:sz w:val="18"/>
                <w:szCs w:val="18"/>
              </w:rPr>
            </w:pPr>
            <w:r w:rsidRPr="00E824FF">
              <w:rPr>
                <w:rFonts w:asciiTheme="minorHAnsi" w:hAnsiTheme="minorHAnsi" w:cstheme="minorHAnsi"/>
                <w:b/>
                <w:bCs/>
                <w:sz w:val="18"/>
                <w:szCs w:val="18"/>
              </w:rPr>
              <w:t>Balance of accounts at 28 February 2020</w:t>
            </w:r>
            <w:r w:rsidRPr="00E824FF">
              <w:rPr>
                <w:rFonts w:asciiTheme="minorHAnsi" w:hAnsiTheme="minorHAnsi" w:cstheme="minorHAnsi"/>
                <w:sz w:val="18"/>
                <w:szCs w:val="18"/>
              </w:rPr>
              <w:t xml:space="preserve"> – Community Account £2113.05 and Savers Account £2005.59</w:t>
            </w:r>
          </w:p>
          <w:p w14:paraId="1F80439A" w14:textId="50EBA8E1" w:rsidR="000C7428" w:rsidRPr="00E824FF" w:rsidRDefault="000C7428" w:rsidP="00F62C74">
            <w:pPr>
              <w:pStyle w:val="ListParagraph"/>
              <w:numPr>
                <w:ilvl w:val="1"/>
                <w:numId w:val="16"/>
              </w:numPr>
              <w:spacing w:after="0" w:line="240" w:lineRule="auto"/>
              <w:ind w:left="316" w:hanging="316"/>
              <w:rPr>
                <w:rFonts w:cs="Calibri"/>
                <w:sz w:val="18"/>
                <w:szCs w:val="18"/>
              </w:rPr>
            </w:pPr>
            <w:r w:rsidRPr="000C7428">
              <w:rPr>
                <w:rFonts w:eastAsia="Times New Roman" w:cs="Calibri"/>
                <w:b/>
                <w:bCs/>
                <w:sz w:val="18"/>
                <w:szCs w:val="18"/>
                <w:lang w:eastAsia="en-GB"/>
              </w:rPr>
              <w:t>Annual Allocation of Income and Expenditure 2019 to 2020</w:t>
            </w:r>
          </w:p>
          <w:tbl>
            <w:tblPr>
              <w:tblW w:w="814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871"/>
              <w:gridCol w:w="1056"/>
              <w:gridCol w:w="1154"/>
              <w:gridCol w:w="1060"/>
            </w:tblGrid>
            <w:tr w:rsidR="000C7428" w:rsidRPr="000C7428" w14:paraId="5780BA8E" w14:textId="77777777" w:rsidTr="00ED0C44">
              <w:trPr>
                <w:trHeight w:val="255"/>
              </w:trPr>
              <w:tc>
                <w:tcPr>
                  <w:tcW w:w="4871" w:type="dxa"/>
                  <w:shd w:val="clear" w:color="auto" w:fill="auto"/>
                  <w:noWrap/>
                  <w:vAlign w:val="bottom"/>
                  <w:hideMark/>
                </w:tcPr>
                <w:p w14:paraId="4F4E3AA8" w14:textId="46BC2CA8"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 xml:space="preserve">Opening Bank/Cash </w:t>
                  </w:r>
                  <w:r w:rsidR="00CF4D70" w:rsidRPr="00E824FF">
                    <w:rPr>
                      <w:rFonts w:eastAsia="Times New Roman" w:cs="Calibri"/>
                      <w:b/>
                      <w:bCs/>
                      <w:sz w:val="18"/>
                      <w:szCs w:val="18"/>
                      <w:lang w:eastAsia="en-GB"/>
                    </w:rPr>
                    <w:t>o</w:t>
                  </w:r>
                  <w:r w:rsidRPr="000C7428">
                    <w:rPr>
                      <w:rFonts w:eastAsia="Times New Roman" w:cs="Calibri"/>
                      <w:b/>
                      <w:bCs/>
                      <w:sz w:val="18"/>
                      <w:szCs w:val="18"/>
                      <w:lang w:eastAsia="en-GB"/>
                    </w:rPr>
                    <w:t>n Hand</w:t>
                  </w:r>
                </w:p>
              </w:tc>
              <w:tc>
                <w:tcPr>
                  <w:tcW w:w="1056" w:type="dxa"/>
                  <w:shd w:val="clear" w:color="auto" w:fill="auto"/>
                  <w:noWrap/>
                  <w:vAlign w:val="bottom"/>
                  <w:hideMark/>
                </w:tcPr>
                <w:p w14:paraId="072D18BA"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2945.44 </w:t>
                  </w:r>
                </w:p>
              </w:tc>
              <w:tc>
                <w:tcPr>
                  <w:tcW w:w="1154" w:type="dxa"/>
                  <w:shd w:val="clear" w:color="auto" w:fill="auto"/>
                  <w:noWrap/>
                  <w:vAlign w:val="bottom"/>
                  <w:hideMark/>
                </w:tcPr>
                <w:p w14:paraId="681A4354"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5295CA5A"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41ABB27F" w14:textId="77777777" w:rsidTr="00ED0C44">
              <w:trPr>
                <w:trHeight w:val="255"/>
              </w:trPr>
              <w:tc>
                <w:tcPr>
                  <w:tcW w:w="4871" w:type="dxa"/>
                  <w:shd w:val="clear" w:color="auto" w:fill="auto"/>
                  <w:noWrap/>
                  <w:vAlign w:val="bottom"/>
                  <w:hideMark/>
                </w:tcPr>
                <w:p w14:paraId="0081CDF4"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Precept</w:t>
                  </w:r>
                </w:p>
              </w:tc>
              <w:tc>
                <w:tcPr>
                  <w:tcW w:w="1056" w:type="dxa"/>
                  <w:shd w:val="clear" w:color="auto" w:fill="auto"/>
                  <w:noWrap/>
                  <w:vAlign w:val="bottom"/>
                  <w:hideMark/>
                </w:tcPr>
                <w:p w14:paraId="0EC6C07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5143.00 </w:t>
                  </w:r>
                </w:p>
              </w:tc>
              <w:tc>
                <w:tcPr>
                  <w:tcW w:w="1154" w:type="dxa"/>
                  <w:shd w:val="clear" w:color="auto" w:fill="auto"/>
                  <w:noWrap/>
                  <w:vAlign w:val="bottom"/>
                  <w:hideMark/>
                </w:tcPr>
                <w:p w14:paraId="79D353C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3B40D80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71C62C3E" w14:textId="77777777" w:rsidTr="00ED0C44">
              <w:trPr>
                <w:trHeight w:val="255"/>
              </w:trPr>
              <w:tc>
                <w:tcPr>
                  <w:tcW w:w="4871" w:type="dxa"/>
                  <w:shd w:val="clear" w:color="auto" w:fill="auto"/>
                  <w:noWrap/>
                  <w:vAlign w:val="bottom"/>
                  <w:hideMark/>
                </w:tcPr>
                <w:p w14:paraId="72EB8FF2"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Precepted Income</w:t>
                  </w:r>
                </w:p>
              </w:tc>
              <w:tc>
                <w:tcPr>
                  <w:tcW w:w="1056" w:type="dxa"/>
                  <w:shd w:val="clear" w:color="auto" w:fill="auto"/>
                  <w:noWrap/>
                  <w:vAlign w:val="bottom"/>
                  <w:hideMark/>
                </w:tcPr>
                <w:p w14:paraId="51FE20A3"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1D36F272"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8088.44 </w:t>
                  </w:r>
                </w:p>
              </w:tc>
              <w:tc>
                <w:tcPr>
                  <w:tcW w:w="1060" w:type="dxa"/>
                  <w:shd w:val="clear" w:color="auto" w:fill="auto"/>
                  <w:noWrap/>
                  <w:vAlign w:val="bottom"/>
                  <w:hideMark/>
                </w:tcPr>
                <w:p w14:paraId="5FFFC21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0C7428" w:rsidRPr="000C7428" w14:paraId="070D1FDF" w14:textId="77777777" w:rsidTr="00ED0C44">
              <w:trPr>
                <w:trHeight w:val="255"/>
              </w:trPr>
              <w:tc>
                <w:tcPr>
                  <w:tcW w:w="4871" w:type="dxa"/>
                  <w:shd w:val="clear" w:color="auto" w:fill="auto"/>
                  <w:noWrap/>
                  <w:vAlign w:val="bottom"/>
                  <w:hideMark/>
                </w:tcPr>
                <w:p w14:paraId="5A9C4DB1"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Other income</w:t>
                  </w:r>
                </w:p>
              </w:tc>
              <w:tc>
                <w:tcPr>
                  <w:tcW w:w="1056" w:type="dxa"/>
                  <w:shd w:val="clear" w:color="auto" w:fill="auto"/>
                  <w:noWrap/>
                  <w:vAlign w:val="bottom"/>
                  <w:hideMark/>
                </w:tcPr>
                <w:p w14:paraId="395D7337"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5119DEBE"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060" w:type="dxa"/>
                  <w:shd w:val="clear" w:color="auto" w:fill="auto"/>
                  <w:noWrap/>
                  <w:vAlign w:val="bottom"/>
                  <w:hideMark/>
                </w:tcPr>
                <w:p w14:paraId="68831017"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3CC295B6" w14:textId="77777777" w:rsidTr="00ED0C44">
              <w:trPr>
                <w:trHeight w:val="255"/>
              </w:trPr>
              <w:tc>
                <w:tcPr>
                  <w:tcW w:w="4871" w:type="dxa"/>
                  <w:shd w:val="clear" w:color="auto" w:fill="auto"/>
                  <w:noWrap/>
                  <w:vAlign w:val="bottom"/>
                  <w:hideMark/>
                </w:tcPr>
                <w:p w14:paraId="1D8C5580"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Interest</w:t>
                  </w:r>
                </w:p>
              </w:tc>
              <w:tc>
                <w:tcPr>
                  <w:tcW w:w="1056" w:type="dxa"/>
                  <w:shd w:val="clear" w:color="auto" w:fill="auto"/>
                  <w:noWrap/>
                  <w:vAlign w:val="bottom"/>
                  <w:hideMark/>
                </w:tcPr>
                <w:p w14:paraId="2BB8DEC7"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2.61 </w:t>
                  </w:r>
                </w:p>
              </w:tc>
              <w:tc>
                <w:tcPr>
                  <w:tcW w:w="1154" w:type="dxa"/>
                  <w:shd w:val="clear" w:color="auto" w:fill="auto"/>
                  <w:noWrap/>
                  <w:vAlign w:val="bottom"/>
                  <w:hideMark/>
                </w:tcPr>
                <w:p w14:paraId="6E473282"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3C69AA99"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2F4B5AB9" w14:textId="77777777" w:rsidTr="00ED0C44">
              <w:trPr>
                <w:trHeight w:val="255"/>
              </w:trPr>
              <w:tc>
                <w:tcPr>
                  <w:tcW w:w="4871" w:type="dxa"/>
                  <w:shd w:val="clear" w:color="auto" w:fill="auto"/>
                  <w:noWrap/>
                  <w:vAlign w:val="bottom"/>
                  <w:hideMark/>
                </w:tcPr>
                <w:p w14:paraId="0FF630B3"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Donations etc.</w:t>
                  </w:r>
                </w:p>
              </w:tc>
              <w:tc>
                <w:tcPr>
                  <w:tcW w:w="1056" w:type="dxa"/>
                  <w:shd w:val="clear" w:color="auto" w:fill="auto"/>
                  <w:noWrap/>
                  <w:vAlign w:val="bottom"/>
                  <w:hideMark/>
                </w:tcPr>
                <w:p w14:paraId="72B704BD"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723DABF6"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42FAEC6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090DDF1" w14:textId="77777777" w:rsidTr="00ED0C44">
              <w:trPr>
                <w:trHeight w:val="255"/>
              </w:trPr>
              <w:tc>
                <w:tcPr>
                  <w:tcW w:w="4871" w:type="dxa"/>
                  <w:shd w:val="clear" w:color="auto" w:fill="auto"/>
                  <w:noWrap/>
                  <w:vAlign w:val="bottom"/>
                  <w:hideMark/>
                </w:tcPr>
                <w:p w14:paraId="78E42CF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Empty</w:t>
                  </w:r>
                </w:p>
              </w:tc>
              <w:tc>
                <w:tcPr>
                  <w:tcW w:w="1056" w:type="dxa"/>
                  <w:shd w:val="clear" w:color="auto" w:fill="auto"/>
                  <w:noWrap/>
                  <w:vAlign w:val="bottom"/>
                  <w:hideMark/>
                </w:tcPr>
                <w:p w14:paraId="649EF88B"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41B1D87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5ECA439E"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7F8B73D9" w14:textId="77777777" w:rsidTr="00ED0C44">
              <w:trPr>
                <w:trHeight w:val="255"/>
              </w:trPr>
              <w:tc>
                <w:tcPr>
                  <w:tcW w:w="4871" w:type="dxa"/>
                  <w:shd w:val="clear" w:color="auto" w:fill="auto"/>
                  <w:noWrap/>
                  <w:vAlign w:val="bottom"/>
                  <w:hideMark/>
                </w:tcPr>
                <w:p w14:paraId="209F1C5A"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Capital Receipts</w:t>
                  </w:r>
                </w:p>
              </w:tc>
              <w:tc>
                <w:tcPr>
                  <w:tcW w:w="1056" w:type="dxa"/>
                  <w:shd w:val="clear" w:color="auto" w:fill="auto"/>
                  <w:noWrap/>
                  <w:vAlign w:val="bottom"/>
                  <w:hideMark/>
                </w:tcPr>
                <w:p w14:paraId="130F6C35"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356.00 </w:t>
                  </w:r>
                </w:p>
              </w:tc>
              <w:tc>
                <w:tcPr>
                  <w:tcW w:w="1154" w:type="dxa"/>
                  <w:shd w:val="clear" w:color="auto" w:fill="auto"/>
                  <w:noWrap/>
                  <w:vAlign w:val="bottom"/>
                  <w:hideMark/>
                </w:tcPr>
                <w:p w14:paraId="51B6F9FB"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73A0EC05"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2DFAF3C6" w14:textId="77777777" w:rsidTr="00ED0C44">
              <w:trPr>
                <w:trHeight w:val="255"/>
              </w:trPr>
              <w:tc>
                <w:tcPr>
                  <w:tcW w:w="4871" w:type="dxa"/>
                  <w:shd w:val="clear" w:color="auto" w:fill="auto"/>
                  <w:noWrap/>
                  <w:vAlign w:val="bottom"/>
                  <w:hideMark/>
                </w:tcPr>
                <w:p w14:paraId="23E84BBD"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General</w:t>
                  </w:r>
                </w:p>
              </w:tc>
              <w:tc>
                <w:tcPr>
                  <w:tcW w:w="1056" w:type="dxa"/>
                  <w:shd w:val="clear" w:color="auto" w:fill="auto"/>
                  <w:noWrap/>
                  <w:vAlign w:val="bottom"/>
                  <w:hideMark/>
                </w:tcPr>
                <w:p w14:paraId="21AE478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35FB1D4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7D9DE8DA"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78C460D6" w14:textId="77777777" w:rsidTr="00ED0C44">
              <w:trPr>
                <w:trHeight w:val="270"/>
              </w:trPr>
              <w:tc>
                <w:tcPr>
                  <w:tcW w:w="4871" w:type="dxa"/>
                  <w:shd w:val="clear" w:color="auto" w:fill="auto"/>
                  <w:noWrap/>
                  <w:vAlign w:val="bottom"/>
                  <w:hideMark/>
                </w:tcPr>
                <w:p w14:paraId="0F66C115"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VAT</w:t>
                  </w:r>
                </w:p>
              </w:tc>
              <w:tc>
                <w:tcPr>
                  <w:tcW w:w="1056" w:type="dxa"/>
                  <w:shd w:val="clear" w:color="auto" w:fill="auto"/>
                  <w:noWrap/>
                  <w:vAlign w:val="bottom"/>
                  <w:hideMark/>
                </w:tcPr>
                <w:p w14:paraId="740A076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3FCB3D9B"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730743E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E8CBF10" w14:textId="77777777" w:rsidTr="00ED0C44">
              <w:trPr>
                <w:trHeight w:val="270"/>
              </w:trPr>
              <w:tc>
                <w:tcPr>
                  <w:tcW w:w="4871" w:type="dxa"/>
                  <w:shd w:val="clear" w:color="auto" w:fill="auto"/>
                  <w:noWrap/>
                  <w:vAlign w:val="bottom"/>
                  <w:hideMark/>
                </w:tcPr>
                <w:p w14:paraId="20C3D7DF"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Other income</w:t>
                  </w:r>
                </w:p>
              </w:tc>
              <w:tc>
                <w:tcPr>
                  <w:tcW w:w="1056" w:type="dxa"/>
                  <w:shd w:val="clear" w:color="auto" w:fill="auto"/>
                  <w:noWrap/>
                  <w:vAlign w:val="bottom"/>
                  <w:hideMark/>
                </w:tcPr>
                <w:p w14:paraId="143D4FAB"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0F261BC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358.61 </w:t>
                  </w:r>
                </w:p>
              </w:tc>
              <w:tc>
                <w:tcPr>
                  <w:tcW w:w="1060" w:type="dxa"/>
                  <w:shd w:val="clear" w:color="auto" w:fill="auto"/>
                  <w:noWrap/>
                  <w:vAlign w:val="bottom"/>
                  <w:hideMark/>
                </w:tcPr>
                <w:p w14:paraId="440568A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0C7428" w:rsidRPr="000C7428" w14:paraId="1BEC1833" w14:textId="77777777" w:rsidTr="00ED0C44">
              <w:trPr>
                <w:trHeight w:val="255"/>
              </w:trPr>
              <w:tc>
                <w:tcPr>
                  <w:tcW w:w="4871" w:type="dxa"/>
                  <w:shd w:val="clear" w:color="auto" w:fill="auto"/>
                  <w:noWrap/>
                  <w:vAlign w:val="bottom"/>
                  <w:hideMark/>
                </w:tcPr>
                <w:p w14:paraId="188A8DF9"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All Income</w:t>
                  </w:r>
                </w:p>
              </w:tc>
              <w:tc>
                <w:tcPr>
                  <w:tcW w:w="1056" w:type="dxa"/>
                  <w:shd w:val="clear" w:color="auto" w:fill="auto"/>
                  <w:noWrap/>
                  <w:vAlign w:val="bottom"/>
                  <w:hideMark/>
                </w:tcPr>
                <w:p w14:paraId="16755609"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2E72632C" w14:textId="77777777" w:rsidR="000C7428" w:rsidRPr="000C7428" w:rsidRDefault="000C7428" w:rsidP="002102C6">
                  <w:pPr>
                    <w:framePr w:hSpace="180" w:wrap="around" w:vAnchor="text" w:hAnchor="text" w:y="1"/>
                    <w:spacing w:after="0" w:line="240" w:lineRule="auto"/>
                    <w:suppressOverlap/>
                    <w:jc w:val="right"/>
                    <w:rPr>
                      <w:rFonts w:eastAsia="Times New Roman" w:cs="Calibri"/>
                      <w:b/>
                      <w:bCs/>
                      <w:sz w:val="18"/>
                      <w:szCs w:val="18"/>
                      <w:lang w:eastAsia="en-GB"/>
                    </w:rPr>
                  </w:pPr>
                  <w:r w:rsidRPr="000C7428">
                    <w:rPr>
                      <w:rFonts w:eastAsia="Times New Roman" w:cs="Calibri"/>
                      <w:b/>
                      <w:bCs/>
                      <w:sz w:val="18"/>
                      <w:szCs w:val="18"/>
                      <w:lang w:eastAsia="en-GB"/>
                    </w:rPr>
                    <w:t xml:space="preserve">8447.05 </w:t>
                  </w:r>
                </w:p>
              </w:tc>
              <w:tc>
                <w:tcPr>
                  <w:tcW w:w="1060" w:type="dxa"/>
                  <w:shd w:val="clear" w:color="auto" w:fill="auto"/>
                  <w:noWrap/>
                  <w:vAlign w:val="bottom"/>
                  <w:hideMark/>
                </w:tcPr>
                <w:p w14:paraId="755368E5" w14:textId="77777777" w:rsidR="000C7428" w:rsidRPr="000C7428" w:rsidRDefault="000C7428" w:rsidP="002102C6">
                  <w:pPr>
                    <w:framePr w:hSpace="180" w:wrap="around" w:vAnchor="text" w:hAnchor="text" w:y="1"/>
                    <w:spacing w:after="0" w:line="240" w:lineRule="auto"/>
                    <w:suppressOverlap/>
                    <w:jc w:val="right"/>
                    <w:rPr>
                      <w:rFonts w:eastAsia="Times New Roman" w:cs="Calibri"/>
                      <w:b/>
                      <w:bCs/>
                      <w:sz w:val="18"/>
                      <w:szCs w:val="18"/>
                      <w:lang w:eastAsia="en-GB"/>
                    </w:rPr>
                  </w:pPr>
                </w:p>
              </w:tc>
            </w:tr>
            <w:tr w:rsidR="000C7428" w:rsidRPr="000C7428" w14:paraId="01784C61" w14:textId="77777777" w:rsidTr="00ED0C44">
              <w:trPr>
                <w:trHeight w:val="255"/>
              </w:trPr>
              <w:tc>
                <w:tcPr>
                  <w:tcW w:w="4871" w:type="dxa"/>
                  <w:shd w:val="clear" w:color="auto" w:fill="auto"/>
                  <w:noWrap/>
                  <w:vAlign w:val="bottom"/>
                  <w:hideMark/>
                </w:tcPr>
                <w:p w14:paraId="4B690B82"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Expenditure</w:t>
                  </w:r>
                </w:p>
              </w:tc>
              <w:tc>
                <w:tcPr>
                  <w:tcW w:w="1056" w:type="dxa"/>
                  <w:shd w:val="clear" w:color="auto" w:fill="auto"/>
                  <w:noWrap/>
                  <w:vAlign w:val="bottom"/>
                  <w:hideMark/>
                </w:tcPr>
                <w:p w14:paraId="17EB4FCC"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39610938"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060" w:type="dxa"/>
                  <w:shd w:val="clear" w:color="auto" w:fill="auto"/>
                  <w:noWrap/>
                  <w:vAlign w:val="bottom"/>
                  <w:hideMark/>
                </w:tcPr>
                <w:p w14:paraId="5AAB8774"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28D4EDB2" w14:textId="77777777" w:rsidTr="00ED0C44">
              <w:trPr>
                <w:trHeight w:val="255"/>
              </w:trPr>
              <w:tc>
                <w:tcPr>
                  <w:tcW w:w="4871" w:type="dxa"/>
                  <w:shd w:val="clear" w:color="auto" w:fill="auto"/>
                  <w:noWrap/>
                  <w:vAlign w:val="bottom"/>
                  <w:hideMark/>
                </w:tcPr>
                <w:p w14:paraId="7F16D38A"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Clerk Hon Salary (NET)</w:t>
                  </w:r>
                </w:p>
              </w:tc>
              <w:tc>
                <w:tcPr>
                  <w:tcW w:w="1056" w:type="dxa"/>
                  <w:shd w:val="clear" w:color="auto" w:fill="auto"/>
                  <w:noWrap/>
                  <w:vAlign w:val="bottom"/>
                  <w:hideMark/>
                </w:tcPr>
                <w:p w14:paraId="29BE5F14"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378.24 </w:t>
                  </w:r>
                </w:p>
              </w:tc>
              <w:tc>
                <w:tcPr>
                  <w:tcW w:w="1154" w:type="dxa"/>
                  <w:shd w:val="clear" w:color="auto" w:fill="auto"/>
                  <w:noWrap/>
                  <w:vAlign w:val="bottom"/>
                  <w:hideMark/>
                </w:tcPr>
                <w:p w14:paraId="075250B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7BEF5D22"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33F03BAE" w14:textId="77777777" w:rsidTr="00ED0C44">
              <w:trPr>
                <w:trHeight w:val="255"/>
              </w:trPr>
              <w:tc>
                <w:tcPr>
                  <w:tcW w:w="4871" w:type="dxa"/>
                  <w:shd w:val="clear" w:color="auto" w:fill="auto"/>
                  <w:noWrap/>
                  <w:vAlign w:val="bottom"/>
                  <w:hideMark/>
                </w:tcPr>
                <w:p w14:paraId="0BAF8163"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PAYE</w:t>
                  </w:r>
                </w:p>
              </w:tc>
              <w:tc>
                <w:tcPr>
                  <w:tcW w:w="1056" w:type="dxa"/>
                  <w:shd w:val="clear" w:color="auto" w:fill="auto"/>
                  <w:noWrap/>
                  <w:vAlign w:val="bottom"/>
                  <w:hideMark/>
                </w:tcPr>
                <w:p w14:paraId="67035D86"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34.40 </w:t>
                  </w:r>
                </w:p>
              </w:tc>
              <w:tc>
                <w:tcPr>
                  <w:tcW w:w="1154" w:type="dxa"/>
                  <w:shd w:val="clear" w:color="auto" w:fill="auto"/>
                  <w:noWrap/>
                  <w:vAlign w:val="bottom"/>
                  <w:hideMark/>
                </w:tcPr>
                <w:p w14:paraId="0727BE1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1AB52F9C"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0EB7B78D" w14:textId="77777777" w:rsidTr="00ED0C44">
              <w:trPr>
                <w:trHeight w:val="255"/>
              </w:trPr>
              <w:tc>
                <w:tcPr>
                  <w:tcW w:w="4871" w:type="dxa"/>
                  <w:shd w:val="clear" w:color="auto" w:fill="auto"/>
                  <w:noWrap/>
                  <w:vAlign w:val="bottom"/>
                  <w:hideMark/>
                </w:tcPr>
                <w:p w14:paraId="222E4B0B"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Admin expenses</w:t>
                  </w:r>
                </w:p>
              </w:tc>
              <w:tc>
                <w:tcPr>
                  <w:tcW w:w="1056" w:type="dxa"/>
                  <w:shd w:val="clear" w:color="auto" w:fill="auto"/>
                  <w:noWrap/>
                  <w:vAlign w:val="bottom"/>
                  <w:hideMark/>
                </w:tcPr>
                <w:p w14:paraId="6501ADC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179.67 </w:t>
                  </w:r>
                </w:p>
              </w:tc>
              <w:tc>
                <w:tcPr>
                  <w:tcW w:w="1154" w:type="dxa"/>
                  <w:shd w:val="clear" w:color="auto" w:fill="auto"/>
                  <w:noWrap/>
                  <w:vAlign w:val="bottom"/>
                  <w:hideMark/>
                </w:tcPr>
                <w:p w14:paraId="0C7386E7"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470B11D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7CD1AF1B" w14:textId="77777777" w:rsidTr="00ED0C44">
              <w:trPr>
                <w:trHeight w:val="270"/>
              </w:trPr>
              <w:tc>
                <w:tcPr>
                  <w:tcW w:w="4871" w:type="dxa"/>
                  <w:shd w:val="clear" w:color="auto" w:fill="auto"/>
                  <w:noWrap/>
                  <w:vAlign w:val="bottom"/>
                  <w:hideMark/>
                </w:tcPr>
                <w:p w14:paraId="39096547"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Admin General &amp; Fees</w:t>
                  </w:r>
                </w:p>
              </w:tc>
              <w:tc>
                <w:tcPr>
                  <w:tcW w:w="1056" w:type="dxa"/>
                  <w:shd w:val="clear" w:color="auto" w:fill="auto"/>
                  <w:noWrap/>
                  <w:vAlign w:val="bottom"/>
                  <w:hideMark/>
                </w:tcPr>
                <w:p w14:paraId="387F3274"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10.82 </w:t>
                  </w:r>
                </w:p>
              </w:tc>
              <w:tc>
                <w:tcPr>
                  <w:tcW w:w="1154" w:type="dxa"/>
                  <w:shd w:val="clear" w:color="auto" w:fill="auto"/>
                  <w:noWrap/>
                  <w:vAlign w:val="bottom"/>
                  <w:hideMark/>
                </w:tcPr>
                <w:p w14:paraId="02BF67EF"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0402DC7F"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8516D7D" w14:textId="77777777" w:rsidTr="00ED0C44">
              <w:trPr>
                <w:trHeight w:val="255"/>
              </w:trPr>
              <w:tc>
                <w:tcPr>
                  <w:tcW w:w="4871" w:type="dxa"/>
                  <w:shd w:val="clear" w:color="auto" w:fill="auto"/>
                  <w:noWrap/>
                  <w:vAlign w:val="bottom"/>
                  <w:hideMark/>
                </w:tcPr>
                <w:p w14:paraId="13378DC5"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Administration Expenditure</w:t>
                  </w:r>
                </w:p>
              </w:tc>
              <w:tc>
                <w:tcPr>
                  <w:tcW w:w="1056" w:type="dxa"/>
                  <w:shd w:val="clear" w:color="auto" w:fill="auto"/>
                  <w:noWrap/>
                  <w:vAlign w:val="bottom"/>
                  <w:hideMark/>
                </w:tcPr>
                <w:p w14:paraId="55468992"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0E18791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color w:val="FF0000"/>
                      <w:sz w:val="18"/>
                      <w:szCs w:val="18"/>
                      <w:lang w:eastAsia="en-GB"/>
                    </w:rPr>
                    <w:t xml:space="preserve">-603.13 </w:t>
                  </w:r>
                </w:p>
              </w:tc>
              <w:tc>
                <w:tcPr>
                  <w:tcW w:w="1060" w:type="dxa"/>
                  <w:shd w:val="clear" w:color="auto" w:fill="auto"/>
                  <w:noWrap/>
                  <w:vAlign w:val="bottom"/>
                  <w:hideMark/>
                </w:tcPr>
                <w:p w14:paraId="5BE9182D"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0C7428" w:rsidRPr="000C7428" w14:paraId="5C56A1DC" w14:textId="77777777" w:rsidTr="00ED0C44">
              <w:trPr>
                <w:trHeight w:val="255"/>
              </w:trPr>
              <w:tc>
                <w:tcPr>
                  <w:tcW w:w="4871" w:type="dxa"/>
                  <w:shd w:val="clear" w:color="auto" w:fill="auto"/>
                  <w:noWrap/>
                  <w:vAlign w:val="bottom"/>
                  <w:hideMark/>
                </w:tcPr>
                <w:p w14:paraId="06E2008C"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Village Amenities Expenditure</w:t>
                  </w:r>
                </w:p>
              </w:tc>
              <w:tc>
                <w:tcPr>
                  <w:tcW w:w="1056" w:type="dxa"/>
                  <w:shd w:val="clear" w:color="auto" w:fill="auto"/>
                  <w:noWrap/>
                  <w:vAlign w:val="bottom"/>
                  <w:hideMark/>
                </w:tcPr>
                <w:p w14:paraId="273BADD0"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3787CBD2"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060" w:type="dxa"/>
                  <w:shd w:val="clear" w:color="auto" w:fill="auto"/>
                  <w:noWrap/>
                  <w:vAlign w:val="bottom"/>
                  <w:hideMark/>
                </w:tcPr>
                <w:p w14:paraId="6FA30729"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5B1AFF97" w14:textId="77777777" w:rsidTr="00ED0C44">
              <w:trPr>
                <w:trHeight w:val="255"/>
              </w:trPr>
              <w:tc>
                <w:tcPr>
                  <w:tcW w:w="4871" w:type="dxa"/>
                  <w:shd w:val="clear" w:color="auto" w:fill="auto"/>
                  <w:noWrap/>
                  <w:vAlign w:val="bottom"/>
                  <w:hideMark/>
                </w:tcPr>
                <w:p w14:paraId="028C5968"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Insurance</w:t>
                  </w:r>
                </w:p>
              </w:tc>
              <w:tc>
                <w:tcPr>
                  <w:tcW w:w="1056" w:type="dxa"/>
                  <w:shd w:val="clear" w:color="auto" w:fill="auto"/>
                  <w:noWrap/>
                  <w:vAlign w:val="bottom"/>
                  <w:hideMark/>
                </w:tcPr>
                <w:p w14:paraId="5D4E8E25"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29B01775"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6380B134"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8D64CB1" w14:textId="77777777" w:rsidTr="00ED0C44">
              <w:trPr>
                <w:trHeight w:val="255"/>
              </w:trPr>
              <w:tc>
                <w:tcPr>
                  <w:tcW w:w="4871" w:type="dxa"/>
                  <w:shd w:val="clear" w:color="auto" w:fill="auto"/>
                  <w:noWrap/>
                  <w:vAlign w:val="bottom"/>
                  <w:hideMark/>
                </w:tcPr>
                <w:p w14:paraId="35CC2CA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roofErr w:type="spellStart"/>
                  <w:r w:rsidRPr="000C7428">
                    <w:rPr>
                      <w:rFonts w:eastAsia="Times New Roman" w:cs="Calibri"/>
                      <w:sz w:val="18"/>
                      <w:szCs w:val="18"/>
                      <w:lang w:eastAsia="en-GB"/>
                    </w:rPr>
                    <w:t>Maint</w:t>
                  </w:r>
                  <w:proofErr w:type="spellEnd"/>
                  <w:r w:rsidRPr="000C7428">
                    <w:rPr>
                      <w:rFonts w:eastAsia="Times New Roman" w:cs="Calibri"/>
                      <w:sz w:val="18"/>
                      <w:szCs w:val="18"/>
                      <w:lang w:eastAsia="en-GB"/>
                    </w:rPr>
                    <w:t>/</w:t>
                  </w:r>
                  <w:proofErr w:type="spellStart"/>
                  <w:r w:rsidRPr="000C7428">
                    <w:rPr>
                      <w:rFonts w:eastAsia="Times New Roman" w:cs="Calibri"/>
                      <w:sz w:val="18"/>
                      <w:szCs w:val="18"/>
                      <w:lang w:eastAsia="en-GB"/>
                    </w:rPr>
                    <w:t>ance</w:t>
                  </w:r>
                  <w:proofErr w:type="spellEnd"/>
                  <w:r w:rsidRPr="000C7428">
                    <w:rPr>
                      <w:rFonts w:eastAsia="Times New Roman" w:cs="Calibri"/>
                      <w:sz w:val="18"/>
                      <w:szCs w:val="18"/>
                      <w:lang w:eastAsia="en-GB"/>
                    </w:rPr>
                    <w:t xml:space="preserve"> </w:t>
                  </w:r>
                </w:p>
              </w:tc>
              <w:tc>
                <w:tcPr>
                  <w:tcW w:w="1056" w:type="dxa"/>
                  <w:shd w:val="clear" w:color="auto" w:fill="auto"/>
                  <w:noWrap/>
                  <w:vAlign w:val="bottom"/>
                  <w:hideMark/>
                </w:tcPr>
                <w:p w14:paraId="74DAED7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120.00 </w:t>
                  </w:r>
                </w:p>
              </w:tc>
              <w:tc>
                <w:tcPr>
                  <w:tcW w:w="1154" w:type="dxa"/>
                  <w:shd w:val="clear" w:color="auto" w:fill="auto"/>
                  <w:noWrap/>
                  <w:vAlign w:val="bottom"/>
                  <w:hideMark/>
                </w:tcPr>
                <w:p w14:paraId="0DD501C5"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3FB188B5"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2DE9D79C" w14:textId="77777777" w:rsidTr="00ED0C44">
              <w:trPr>
                <w:trHeight w:val="255"/>
              </w:trPr>
              <w:tc>
                <w:tcPr>
                  <w:tcW w:w="4871" w:type="dxa"/>
                  <w:shd w:val="clear" w:color="auto" w:fill="auto"/>
                  <w:noWrap/>
                  <w:vAlign w:val="bottom"/>
                  <w:hideMark/>
                </w:tcPr>
                <w:p w14:paraId="7048D9F8"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Room Hire</w:t>
                  </w:r>
                </w:p>
              </w:tc>
              <w:tc>
                <w:tcPr>
                  <w:tcW w:w="1056" w:type="dxa"/>
                  <w:shd w:val="clear" w:color="auto" w:fill="auto"/>
                  <w:noWrap/>
                  <w:vAlign w:val="bottom"/>
                  <w:hideMark/>
                </w:tcPr>
                <w:p w14:paraId="35DEFDB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48.00 </w:t>
                  </w:r>
                </w:p>
              </w:tc>
              <w:tc>
                <w:tcPr>
                  <w:tcW w:w="1154" w:type="dxa"/>
                  <w:shd w:val="clear" w:color="auto" w:fill="auto"/>
                  <w:noWrap/>
                  <w:vAlign w:val="bottom"/>
                  <w:hideMark/>
                </w:tcPr>
                <w:p w14:paraId="46B87B26"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2E592B96"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70E73D12" w14:textId="77777777" w:rsidTr="00ED0C44">
              <w:trPr>
                <w:trHeight w:val="255"/>
              </w:trPr>
              <w:tc>
                <w:tcPr>
                  <w:tcW w:w="4871" w:type="dxa"/>
                  <w:shd w:val="clear" w:color="auto" w:fill="auto"/>
                  <w:noWrap/>
                  <w:vAlign w:val="bottom"/>
                  <w:hideMark/>
                </w:tcPr>
                <w:p w14:paraId="7F014566"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JBC</w:t>
                  </w:r>
                </w:p>
              </w:tc>
              <w:tc>
                <w:tcPr>
                  <w:tcW w:w="1056" w:type="dxa"/>
                  <w:shd w:val="clear" w:color="auto" w:fill="auto"/>
                  <w:noWrap/>
                  <w:vAlign w:val="bottom"/>
                  <w:hideMark/>
                </w:tcPr>
                <w:p w14:paraId="6ED0501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3642.74 </w:t>
                  </w:r>
                </w:p>
              </w:tc>
              <w:tc>
                <w:tcPr>
                  <w:tcW w:w="1154" w:type="dxa"/>
                  <w:shd w:val="clear" w:color="auto" w:fill="auto"/>
                  <w:noWrap/>
                  <w:vAlign w:val="bottom"/>
                  <w:hideMark/>
                </w:tcPr>
                <w:p w14:paraId="489C795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35E6C38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08A4A9A" w14:textId="77777777" w:rsidTr="00ED0C44">
              <w:trPr>
                <w:trHeight w:val="270"/>
              </w:trPr>
              <w:tc>
                <w:tcPr>
                  <w:tcW w:w="4871" w:type="dxa"/>
                  <w:shd w:val="clear" w:color="auto" w:fill="auto"/>
                  <w:noWrap/>
                  <w:vAlign w:val="bottom"/>
                  <w:hideMark/>
                </w:tcPr>
                <w:p w14:paraId="721EDC7D"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Capital Spend</w:t>
                  </w:r>
                </w:p>
              </w:tc>
              <w:tc>
                <w:tcPr>
                  <w:tcW w:w="1056" w:type="dxa"/>
                  <w:shd w:val="clear" w:color="auto" w:fill="auto"/>
                  <w:noWrap/>
                  <w:vAlign w:val="bottom"/>
                  <w:hideMark/>
                </w:tcPr>
                <w:p w14:paraId="24FD987B"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356.00 </w:t>
                  </w:r>
                </w:p>
              </w:tc>
              <w:tc>
                <w:tcPr>
                  <w:tcW w:w="1154" w:type="dxa"/>
                  <w:shd w:val="clear" w:color="auto" w:fill="auto"/>
                  <w:noWrap/>
                  <w:vAlign w:val="bottom"/>
                  <w:hideMark/>
                </w:tcPr>
                <w:p w14:paraId="2FCF5DE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4152621A"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154FFED" w14:textId="77777777" w:rsidTr="00ED0C44">
              <w:trPr>
                <w:trHeight w:val="255"/>
              </w:trPr>
              <w:tc>
                <w:tcPr>
                  <w:tcW w:w="4871" w:type="dxa"/>
                  <w:shd w:val="clear" w:color="auto" w:fill="auto"/>
                  <w:noWrap/>
                  <w:vAlign w:val="bottom"/>
                  <w:hideMark/>
                </w:tcPr>
                <w:p w14:paraId="245CB08B"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Village Amenities Expenditure</w:t>
                  </w:r>
                </w:p>
              </w:tc>
              <w:tc>
                <w:tcPr>
                  <w:tcW w:w="1056" w:type="dxa"/>
                  <w:shd w:val="clear" w:color="auto" w:fill="auto"/>
                  <w:noWrap/>
                  <w:vAlign w:val="bottom"/>
                  <w:hideMark/>
                </w:tcPr>
                <w:p w14:paraId="12ED79A0"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3B5F9A4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color w:val="FF0000"/>
                      <w:sz w:val="18"/>
                      <w:szCs w:val="18"/>
                      <w:lang w:eastAsia="en-GB"/>
                    </w:rPr>
                    <w:t xml:space="preserve">-4166.74 </w:t>
                  </w:r>
                </w:p>
              </w:tc>
              <w:tc>
                <w:tcPr>
                  <w:tcW w:w="1060" w:type="dxa"/>
                  <w:shd w:val="clear" w:color="auto" w:fill="auto"/>
                  <w:noWrap/>
                  <w:vAlign w:val="bottom"/>
                  <w:hideMark/>
                </w:tcPr>
                <w:p w14:paraId="5DAEADF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0C7428" w:rsidRPr="000C7428" w14:paraId="272A0F93" w14:textId="77777777" w:rsidTr="00ED0C44">
              <w:trPr>
                <w:trHeight w:val="255"/>
              </w:trPr>
              <w:tc>
                <w:tcPr>
                  <w:tcW w:w="4871" w:type="dxa"/>
                  <w:shd w:val="clear" w:color="auto" w:fill="auto"/>
                  <w:noWrap/>
                  <w:vAlign w:val="bottom"/>
                  <w:hideMark/>
                </w:tcPr>
                <w:p w14:paraId="04EAF21B"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Grant Expenditure</w:t>
                  </w:r>
                </w:p>
              </w:tc>
              <w:tc>
                <w:tcPr>
                  <w:tcW w:w="1056" w:type="dxa"/>
                  <w:shd w:val="clear" w:color="auto" w:fill="auto"/>
                  <w:noWrap/>
                  <w:vAlign w:val="bottom"/>
                  <w:hideMark/>
                </w:tcPr>
                <w:p w14:paraId="4456A277"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4AA392F6"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060" w:type="dxa"/>
                  <w:shd w:val="clear" w:color="auto" w:fill="auto"/>
                  <w:noWrap/>
                  <w:vAlign w:val="bottom"/>
                  <w:hideMark/>
                </w:tcPr>
                <w:p w14:paraId="0049B825"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08F84AAB" w14:textId="77777777" w:rsidTr="00ED0C44">
              <w:trPr>
                <w:trHeight w:val="255"/>
              </w:trPr>
              <w:tc>
                <w:tcPr>
                  <w:tcW w:w="4871" w:type="dxa"/>
                  <w:shd w:val="clear" w:color="auto" w:fill="auto"/>
                  <w:noWrap/>
                  <w:vAlign w:val="bottom"/>
                  <w:hideMark/>
                </w:tcPr>
                <w:p w14:paraId="13A453B9"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Donations</w:t>
                  </w:r>
                </w:p>
              </w:tc>
              <w:tc>
                <w:tcPr>
                  <w:tcW w:w="1056" w:type="dxa"/>
                  <w:shd w:val="clear" w:color="auto" w:fill="auto"/>
                  <w:noWrap/>
                  <w:vAlign w:val="bottom"/>
                  <w:hideMark/>
                </w:tcPr>
                <w:p w14:paraId="222C8F7D"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120.00 </w:t>
                  </w:r>
                </w:p>
              </w:tc>
              <w:tc>
                <w:tcPr>
                  <w:tcW w:w="1154" w:type="dxa"/>
                  <w:shd w:val="clear" w:color="auto" w:fill="auto"/>
                  <w:noWrap/>
                  <w:vAlign w:val="bottom"/>
                  <w:hideMark/>
                </w:tcPr>
                <w:p w14:paraId="2289797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0F068A67"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3D3408CE" w14:textId="77777777" w:rsidTr="00ED0C44">
              <w:trPr>
                <w:trHeight w:val="270"/>
              </w:trPr>
              <w:tc>
                <w:tcPr>
                  <w:tcW w:w="4871" w:type="dxa"/>
                  <w:shd w:val="clear" w:color="auto" w:fill="auto"/>
                  <w:noWrap/>
                  <w:vAlign w:val="bottom"/>
                  <w:hideMark/>
                </w:tcPr>
                <w:p w14:paraId="38552CE8"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S.137</w:t>
                  </w:r>
                </w:p>
              </w:tc>
              <w:tc>
                <w:tcPr>
                  <w:tcW w:w="1056" w:type="dxa"/>
                  <w:shd w:val="clear" w:color="auto" w:fill="auto"/>
                  <w:noWrap/>
                  <w:vAlign w:val="bottom"/>
                  <w:hideMark/>
                </w:tcPr>
                <w:p w14:paraId="36A88F42"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0.00 </w:t>
                  </w:r>
                </w:p>
              </w:tc>
              <w:tc>
                <w:tcPr>
                  <w:tcW w:w="1154" w:type="dxa"/>
                  <w:shd w:val="clear" w:color="auto" w:fill="auto"/>
                  <w:noWrap/>
                  <w:vAlign w:val="bottom"/>
                  <w:hideMark/>
                </w:tcPr>
                <w:p w14:paraId="7B8C9BAF"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1060" w:type="dxa"/>
                  <w:shd w:val="clear" w:color="auto" w:fill="auto"/>
                  <w:noWrap/>
                  <w:vAlign w:val="bottom"/>
                  <w:hideMark/>
                </w:tcPr>
                <w:p w14:paraId="5C3D7811"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0C7428" w:rsidRPr="000C7428" w14:paraId="1946B13D" w14:textId="77777777" w:rsidTr="00ED0C44">
              <w:trPr>
                <w:trHeight w:val="270"/>
              </w:trPr>
              <w:tc>
                <w:tcPr>
                  <w:tcW w:w="4871" w:type="dxa"/>
                  <w:shd w:val="clear" w:color="auto" w:fill="auto"/>
                  <w:noWrap/>
                  <w:vAlign w:val="bottom"/>
                  <w:hideMark/>
                </w:tcPr>
                <w:p w14:paraId="10429E81"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Grants Payable</w:t>
                  </w:r>
                </w:p>
              </w:tc>
              <w:tc>
                <w:tcPr>
                  <w:tcW w:w="1056" w:type="dxa"/>
                  <w:shd w:val="clear" w:color="auto" w:fill="auto"/>
                  <w:noWrap/>
                  <w:vAlign w:val="bottom"/>
                  <w:hideMark/>
                </w:tcPr>
                <w:p w14:paraId="66C78245"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0EDD6EE1"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color w:val="FF0000"/>
                      <w:sz w:val="18"/>
                      <w:szCs w:val="18"/>
                      <w:lang w:eastAsia="en-GB"/>
                    </w:rPr>
                    <w:t xml:space="preserve">-120.00 </w:t>
                  </w:r>
                </w:p>
              </w:tc>
              <w:tc>
                <w:tcPr>
                  <w:tcW w:w="1060" w:type="dxa"/>
                  <w:shd w:val="clear" w:color="auto" w:fill="auto"/>
                  <w:noWrap/>
                  <w:vAlign w:val="bottom"/>
                  <w:hideMark/>
                </w:tcPr>
                <w:p w14:paraId="5FF3711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0C7428" w:rsidRPr="000C7428" w14:paraId="0C56575D" w14:textId="77777777" w:rsidTr="002C43EC">
              <w:trPr>
                <w:trHeight w:val="222"/>
              </w:trPr>
              <w:tc>
                <w:tcPr>
                  <w:tcW w:w="4871" w:type="dxa"/>
                  <w:shd w:val="clear" w:color="auto" w:fill="auto"/>
                  <w:noWrap/>
                  <w:vAlign w:val="bottom"/>
                  <w:hideMark/>
                </w:tcPr>
                <w:p w14:paraId="480A2CE1"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Total Other Expenditure</w:t>
                  </w:r>
                </w:p>
              </w:tc>
              <w:tc>
                <w:tcPr>
                  <w:tcW w:w="1056" w:type="dxa"/>
                  <w:shd w:val="clear" w:color="auto" w:fill="auto"/>
                  <w:noWrap/>
                  <w:vAlign w:val="bottom"/>
                  <w:hideMark/>
                </w:tcPr>
                <w:p w14:paraId="496884A9"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49B627D4" w14:textId="77777777" w:rsidR="000C7428" w:rsidRPr="000C7428" w:rsidRDefault="000C7428" w:rsidP="002102C6">
                  <w:pPr>
                    <w:framePr w:hSpace="180" w:wrap="around" w:vAnchor="text" w:hAnchor="text" w:y="1"/>
                    <w:spacing w:after="0" w:line="240" w:lineRule="auto"/>
                    <w:suppressOverlap/>
                    <w:jc w:val="right"/>
                    <w:rPr>
                      <w:rFonts w:eastAsia="Times New Roman" w:cs="Calibri"/>
                      <w:b/>
                      <w:bCs/>
                      <w:sz w:val="18"/>
                      <w:szCs w:val="18"/>
                      <w:lang w:eastAsia="en-GB"/>
                    </w:rPr>
                  </w:pPr>
                  <w:r w:rsidRPr="000C7428">
                    <w:rPr>
                      <w:rFonts w:eastAsia="Times New Roman" w:cs="Calibri"/>
                      <w:b/>
                      <w:bCs/>
                      <w:color w:val="FF0000"/>
                      <w:sz w:val="18"/>
                      <w:szCs w:val="18"/>
                      <w:lang w:eastAsia="en-GB"/>
                    </w:rPr>
                    <w:t xml:space="preserve">-4889.87 </w:t>
                  </w:r>
                </w:p>
              </w:tc>
              <w:tc>
                <w:tcPr>
                  <w:tcW w:w="1060" w:type="dxa"/>
                  <w:shd w:val="clear" w:color="auto" w:fill="auto"/>
                  <w:noWrap/>
                  <w:vAlign w:val="bottom"/>
                  <w:hideMark/>
                </w:tcPr>
                <w:p w14:paraId="6C22C116" w14:textId="77777777" w:rsidR="000C7428" w:rsidRPr="000C7428" w:rsidRDefault="000C7428" w:rsidP="002102C6">
                  <w:pPr>
                    <w:framePr w:hSpace="180" w:wrap="around" w:vAnchor="text" w:hAnchor="text" w:y="1"/>
                    <w:spacing w:after="0" w:line="240" w:lineRule="auto"/>
                    <w:suppressOverlap/>
                    <w:jc w:val="right"/>
                    <w:rPr>
                      <w:rFonts w:eastAsia="Times New Roman" w:cs="Calibri"/>
                      <w:b/>
                      <w:bCs/>
                      <w:sz w:val="18"/>
                      <w:szCs w:val="18"/>
                      <w:lang w:eastAsia="en-GB"/>
                    </w:rPr>
                  </w:pPr>
                </w:p>
              </w:tc>
            </w:tr>
            <w:tr w:rsidR="000C7428" w:rsidRPr="000C7428" w14:paraId="38D3D277" w14:textId="77777777" w:rsidTr="00ED0C44">
              <w:trPr>
                <w:trHeight w:val="270"/>
              </w:trPr>
              <w:tc>
                <w:tcPr>
                  <w:tcW w:w="4871" w:type="dxa"/>
                  <w:shd w:val="clear" w:color="auto" w:fill="auto"/>
                  <w:noWrap/>
                  <w:vAlign w:val="bottom"/>
                  <w:hideMark/>
                </w:tcPr>
                <w:p w14:paraId="26A3AD96"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r w:rsidRPr="000C7428">
                    <w:rPr>
                      <w:rFonts w:eastAsia="Times New Roman" w:cs="Calibri"/>
                      <w:b/>
                      <w:bCs/>
                      <w:sz w:val="18"/>
                      <w:szCs w:val="18"/>
                      <w:lang w:eastAsia="en-GB"/>
                    </w:rPr>
                    <w:t xml:space="preserve">Total Council Income </w:t>
                  </w:r>
                  <w:proofErr w:type="gramStart"/>
                  <w:r w:rsidRPr="000C7428">
                    <w:rPr>
                      <w:rFonts w:eastAsia="Times New Roman" w:cs="Calibri"/>
                      <w:b/>
                      <w:bCs/>
                      <w:sz w:val="18"/>
                      <w:szCs w:val="18"/>
                      <w:lang w:eastAsia="en-GB"/>
                    </w:rPr>
                    <w:t>less</w:t>
                  </w:r>
                  <w:proofErr w:type="gramEnd"/>
                  <w:r w:rsidRPr="000C7428">
                    <w:rPr>
                      <w:rFonts w:eastAsia="Times New Roman" w:cs="Calibri"/>
                      <w:b/>
                      <w:bCs/>
                      <w:sz w:val="18"/>
                      <w:szCs w:val="18"/>
                      <w:lang w:eastAsia="en-GB"/>
                    </w:rPr>
                    <w:t xml:space="preserve"> Expenditure</w:t>
                  </w:r>
                </w:p>
              </w:tc>
              <w:tc>
                <w:tcPr>
                  <w:tcW w:w="1056" w:type="dxa"/>
                  <w:shd w:val="clear" w:color="auto" w:fill="auto"/>
                  <w:noWrap/>
                  <w:vAlign w:val="bottom"/>
                  <w:hideMark/>
                </w:tcPr>
                <w:p w14:paraId="704725FC" w14:textId="77777777" w:rsidR="000C7428" w:rsidRPr="000C7428" w:rsidRDefault="000C7428" w:rsidP="002102C6">
                  <w:pPr>
                    <w:framePr w:hSpace="180" w:wrap="around" w:vAnchor="text" w:hAnchor="text" w:y="1"/>
                    <w:spacing w:after="0" w:line="240" w:lineRule="auto"/>
                    <w:suppressOverlap/>
                    <w:rPr>
                      <w:rFonts w:eastAsia="Times New Roman" w:cs="Calibri"/>
                      <w:b/>
                      <w:bCs/>
                      <w:sz w:val="18"/>
                      <w:szCs w:val="18"/>
                      <w:lang w:eastAsia="en-GB"/>
                    </w:rPr>
                  </w:pPr>
                </w:p>
              </w:tc>
              <w:tc>
                <w:tcPr>
                  <w:tcW w:w="1154" w:type="dxa"/>
                  <w:shd w:val="clear" w:color="auto" w:fill="auto"/>
                  <w:noWrap/>
                  <w:vAlign w:val="bottom"/>
                  <w:hideMark/>
                </w:tcPr>
                <w:p w14:paraId="74893439"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060" w:type="dxa"/>
                  <w:shd w:val="clear" w:color="auto" w:fill="auto"/>
                  <w:noWrap/>
                  <w:vAlign w:val="bottom"/>
                  <w:hideMark/>
                </w:tcPr>
                <w:p w14:paraId="4EA55C54" w14:textId="77777777" w:rsidR="000C7428" w:rsidRPr="000C7428" w:rsidRDefault="000C7428" w:rsidP="002102C6">
                  <w:pPr>
                    <w:framePr w:hSpace="180" w:wrap="around" w:vAnchor="text" w:hAnchor="text" w:y="1"/>
                    <w:spacing w:after="0" w:line="240" w:lineRule="auto"/>
                    <w:suppressOverlap/>
                    <w:jc w:val="right"/>
                    <w:rPr>
                      <w:rFonts w:eastAsia="Times New Roman" w:cs="Calibri"/>
                      <w:b/>
                      <w:bCs/>
                      <w:sz w:val="18"/>
                      <w:szCs w:val="18"/>
                      <w:lang w:eastAsia="en-GB"/>
                    </w:rPr>
                  </w:pPr>
                  <w:r w:rsidRPr="000C7428">
                    <w:rPr>
                      <w:rFonts w:eastAsia="Times New Roman" w:cs="Calibri"/>
                      <w:b/>
                      <w:bCs/>
                      <w:sz w:val="18"/>
                      <w:szCs w:val="18"/>
                      <w:lang w:eastAsia="en-GB"/>
                    </w:rPr>
                    <w:t xml:space="preserve">3557.18 </w:t>
                  </w:r>
                </w:p>
              </w:tc>
            </w:tr>
            <w:tr w:rsidR="00CF4D70" w:rsidRPr="00E824FF" w14:paraId="7244084B" w14:textId="77777777" w:rsidTr="00CF4D70">
              <w:trPr>
                <w:trHeight w:val="255"/>
              </w:trPr>
              <w:tc>
                <w:tcPr>
                  <w:tcW w:w="4871" w:type="dxa"/>
                  <w:tcBorders>
                    <w:top w:val="single" w:sz="8" w:space="0" w:color="000000" w:themeColor="text1"/>
                    <w:left w:val="single" w:sz="8" w:space="0" w:color="000000" w:themeColor="text1"/>
                    <w:bottom w:val="single" w:sz="4" w:space="0" w:color="auto"/>
                    <w:right w:val="single" w:sz="4" w:space="0" w:color="auto"/>
                  </w:tcBorders>
                  <w:shd w:val="clear" w:color="auto" w:fill="auto"/>
                  <w:noWrap/>
                  <w:vAlign w:val="bottom"/>
                  <w:hideMark/>
                </w:tcPr>
                <w:p w14:paraId="642168B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Total Income</w:t>
                  </w:r>
                </w:p>
              </w:tc>
              <w:tc>
                <w:tcPr>
                  <w:tcW w:w="1056"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70BC2C05"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 </w:t>
                  </w:r>
                </w:p>
              </w:tc>
              <w:tc>
                <w:tcPr>
                  <w:tcW w:w="1154" w:type="dxa"/>
                  <w:tcBorders>
                    <w:top w:val="single" w:sz="8" w:space="0" w:color="000000" w:themeColor="text1"/>
                    <w:left w:val="single" w:sz="4" w:space="0" w:color="auto"/>
                    <w:bottom w:val="single" w:sz="4" w:space="0" w:color="auto"/>
                    <w:right w:val="single" w:sz="4" w:space="0" w:color="auto"/>
                  </w:tcBorders>
                  <w:shd w:val="clear" w:color="auto" w:fill="auto"/>
                  <w:noWrap/>
                  <w:vAlign w:val="bottom"/>
                  <w:hideMark/>
                </w:tcPr>
                <w:p w14:paraId="7DF1A457"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xml:space="preserve">8447.05 </w:t>
                  </w:r>
                </w:p>
              </w:tc>
              <w:tc>
                <w:tcPr>
                  <w:tcW w:w="1060" w:type="dxa"/>
                  <w:tcBorders>
                    <w:top w:val="single" w:sz="8" w:space="0" w:color="000000" w:themeColor="text1"/>
                    <w:left w:val="single" w:sz="4" w:space="0" w:color="auto"/>
                    <w:bottom w:val="single" w:sz="4" w:space="0" w:color="auto"/>
                    <w:right w:val="single" w:sz="8" w:space="0" w:color="000000" w:themeColor="text1"/>
                  </w:tcBorders>
                  <w:shd w:val="clear" w:color="auto" w:fill="auto"/>
                  <w:noWrap/>
                  <w:vAlign w:val="bottom"/>
                  <w:hideMark/>
                </w:tcPr>
                <w:p w14:paraId="3A3A866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 </w:t>
                  </w:r>
                </w:p>
              </w:tc>
            </w:tr>
            <w:tr w:rsidR="00CF4D70" w:rsidRPr="00E824FF" w14:paraId="3A0A1453" w14:textId="77777777" w:rsidTr="00CF4D70">
              <w:trPr>
                <w:trHeight w:val="270"/>
              </w:trPr>
              <w:tc>
                <w:tcPr>
                  <w:tcW w:w="4871" w:type="dxa"/>
                  <w:tcBorders>
                    <w:top w:val="single" w:sz="4" w:space="0" w:color="auto"/>
                    <w:left w:val="single" w:sz="8" w:space="0" w:color="000000" w:themeColor="text1"/>
                    <w:bottom w:val="single" w:sz="8" w:space="0" w:color="000000" w:themeColor="text1"/>
                    <w:right w:val="single" w:sz="4" w:space="0" w:color="auto"/>
                  </w:tcBorders>
                  <w:shd w:val="clear" w:color="auto" w:fill="auto"/>
                  <w:noWrap/>
                  <w:vAlign w:val="bottom"/>
                  <w:hideMark/>
                </w:tcPr>
                <w:p w14:paraId="36FF1963"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Total Expenditure</w:t>
                  </w:r>
                </w:p>
              </w:tc>
              <w:tc>
                <w:tcPr>
                  <w:tcW w:w="1056"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737DB36B"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154" w:type="dxa"/>
                  <w:tcBorders>
                    <w:top w:val="single" w:sz="4" w:space="0" w:color="auto"/>
                    <w:left w:val="single" w:sz="4" w:space="0" w:color="auto"/>
                    <w:bottom w:val="single" w:sz="8" w:space="0" w:color="000000" w:themeColor="text1"/>
                    <w:right w:val="single" w:sz="4" w:space="0" w:color="auto"/>
                  </w:tcBorders>
                  <w:shd w:val="clear" w:color="auto" w:fill="auto"/>
                  <w:noWrap/>
                  <w:vAlign w:val="bottom"/>
                  <w:hideMark/>
                </w:tcPr>
                <w:p w14:paraId="38590283"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color w:val="FF0000"/>
                      <w:sz w:val="18"/>
                      <w:szCs w:val="18"/>
                      <w:lang w:eastAsia="en-GB"/>
                    </w:rPr>
                    <w:t xml:space="preserve">-4889.87 </w:t>
                  </w:r>
                </w:p>
              </w:tc>
              <w:tc>
                <w:tcPr>
                  <w:tcW w:w="1060" w:type="dxa"/>
                  <w:tcBorders>
                    <w:top w:val="single" w:sz="4" w:space="0" w:color="auto"/>
                    <w:left w:val="single" w:sz="4" w:space="0" w:color="auto"/>
                    <w:bottom w:val="single" w:sz="8" w:space="0" w:color="000000" w:themeColor="text1"/>
                    <w:right w:val="single" w:sz="8" w:space="0" w:color="000000" w:themeColor="text1"/>
                  </w:tcBorders>
                  <w:shd w:val="clear" w:color="auto" w:fill="auto"/>
                  <w:noWrap/>
                  <w:vAlign w:val="bottom"/>
                  <w:hideMark/>
                </w:tcPr>
                <w:p w14:paraId="49C23222" w14:textId="0099858B"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 </w:t>
                  </w:r>
                  <w:r w:rsidR="00CF4D70" w:rsidRPr="000C7428">
                    <w:rPr>
                      <w:rFonts w:eastAsia="Times New Roman" w:cs="Calibri"/>
                      <w:b/>
                      <w:bCs/>
                      <w:sz w:val="18"/>
                      <w:szCs w:val="18"/>
                      <w:lang w:eastAsia="en-GB"/>
                    </w:rPr>
                    <w:t>3557.18</w:t>
                  </w:r>
                </w:p>
              </w:tc>
            </w:tr>
          </w:tbl>
          <w:p w14:paraId="0AA327BF" w14:textId="77777777" w:rsidR="000C7428" w:rsidRPr="00E824FF" w:rsidRDefault="000C7428" w:rsidP="00F62C74">
            <w:pPr>
              <w:spacing w:after="0" w:line="240" w:lineRule="auto"/>
              <w:ind w:left="312"/>
              <w:rPr>
                <w:rFonts w:cs="Calibri"/>
                <w:sz w:val="18"/>
                <w:szCs w:val="18"/>
              </w:rPr>
            </w:pPr>
          </w:p>
          <w:p w14:paraId="05804BC5" w14:textId="77777777" w:rsidR="000C7428" w:rsidRPr="00E824FF" w:rsidRDefault="000C7428" w:rsidP="00F62C74">
            <w:pPr>
              <w:pStyle w:val="ListParagraph"/>
              <w:numPr>
                <w:ilvl w:val="1"/>
                <w:numId w:val="16"/>
              </w:numPr>
              <w:spacing w:after="0" w:line="240" w:lineRule="auto"/>
              <w:ind w:left="316" w:hanging="316"/>
              <w:rPr>
                <w:rFonts w:asciiTheme="minorHAnsi" w:hAnsiTheme="minorHAnsi" w:cstheme="minorHAnsi"/>
                <w:b/>
                <w:bCs/>
                <w:sz w:val="18"/>
                <w:szCs w:val="18"/>
              </w:rPr>
            </w:pPr>
            <w:r w:rsidRPr="00E824FF">
              <w:rPr>
                <w:rFonts w:eastAsia="Times New Roman" w:cs="Calibri"/>
                <w:b/>
                <w:bCs/>
                <w:sz w:val="18"/>
                <w:szCs w:val="18"/>
                <w:lang w:eastAsia="en-GB"/>
              </w:rPr>
              <w:t>Notification</w:t>
            </w:r>
            <w:r w:rsidRPr="00E824FF">
              <w:rPr>
                <w:rFonts w:asciiTheme="minorHAnsi" w:hAnsiTheme="minorHAnsi" w:cstheme="minorHAnsi"/>
                <w:b/>
                <w:bCs/>
                <w:sz w:val="18"/>
                <w:szCs w:val="18"/>
              </w:rPr>
              <w:t xml:space="preserve"> of Receipts since the last meeting:</w:t>
            </w:r>
          </w:p>
          <w:tbl>
            <w:tblPr>
              <w:tblStyle w:val="TableGrid"/>
              <w:tblW w:w="0" w:type="auto"/>
              <w:tblLayout w:type="fixed"/>
              <w:tblLook w:val="04A0" w:firstRow="1" w:lastRow="0" w:firstColumn="1" w:lastColumn="0" w:noHBand="0" w:noVBand="1"/>
            </w:tblPr>
            <w:tblGrid>
              <w:gridCol w:w="3246"/>
              <w:gridCol w:w="850"/>
            </w:tblGrid>
            <w:tr w:rsidR="00ED0C44" w:rsidRPr="00E824FF" w14:paraId="5D9495FF" w14:textId="77777777" w:rsidTr="00ED0C44">
              <w:tc>
                <w:tcPr>
                  <w:tcW w:w="3246" w:type="dxa"/>
                  <w:vAlign w:val="bottom"/>
                </w:tcPr>
                <w:p w14:paraId="114350CD" w14:textId="62CFF3FF" w:rsidR="00ED0C44" w:rsidRPr="00E824FF" w:rsidRDefault="00ED0C44" w:rsidP="002102C6">
                  <w:pPr>
                    <w:framePr w:hSpace="180" w:wrap="around" w:vAnchor="text" w:hAnchor="text" w:y="1"/>
                    <w:spacing w:after="0"/>
                    <w:suppressOverlap/>
                    <w:rPr>
                      <w:rFonts w:asciiTheme="minorHAnsi" w:hAnsiTheme="minorHAnsi" w:cstheme="minorHAnsi"/>
                      <w:b/>
                      <w:bCs/>
                      <w:sz w:val="18"/>
                      <w:szCs w:val="18"/>
                    </w:rPr>
                  </w:pPr>
                  <w:r w:rsidRPr="00E824FF">
                    <w:rPr>
                      <w:rFonts w:asciiTheme="minorHAnsi" w:hAnsiTheme="minorHAnsi" w:cstheme="minorHAnsi"/>
                      <w:b/>
                      <w:bCs/>
                      <w:sz w:val="18"/>
                      <w:szCs w:val="18"/>
                    </w:rPr>
                    <w:t>2019-20</w:t>
                  </w:r>
                </w:p>
              </w:tc>
              <w:tc>
                <w:tcPr>
                  <w:tcW w:w="850" w:type="dxa"/>
                  <w:vAlign w:val="bottom"/>
                </w:tcPr>
                <w:p w14:paraId="5E7F8816"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p>
              </w:tc>
            </w:tr>
            <w:tr w:rsidR="000C7428" w:rsidRPr="00E824FF" w14:paraId="6E94C617" w14:textId="77777777" w:rsidTr="00ED0C44">
              <w:tc>
                <w:tcPr>
                  <w:tcW w:w="3246" w:type="dxa"/>
                  <w:vAlign w:val="bottom"/>
                </w:tcPr>
                <w:p w14:paraId="25E77DD0" w14:textId="06B770FA" w:rsidR="000C7428" w:rsidRPr="00E824FF" w:rsidRDefault="000C7428"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Interest on Business Account:</w:t>
                  </w:r>
                </w:p>
              </w:tc>
              <w:tc>
                <w:tcPr>
                  <w:tcW w:w="850" w:type="dxa"/>
                  <w:vAlign w:val="bottom"/>
                </w:tcPr>
                <w:p w14:paraId="3CD265B6"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p>
              </w:tc>
            </w:tr>
            <w:tr w:rsidR="000C7428" w:rsidRPr="00E824FF" w14:paraId="1A0D2ADC" w14:textId="77777777" w:rsidTr="00ED0C44">
              <w:tc>
                <w:tcPr>
                  <w:tcW w:w="3246" w:type="dxa"/>
                  <w:vAlign w:val="bottom"/>
                </w:tcPr>
                <w:p w14:paraId="5C804B6D"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bookmarkStart w:id="1" w:name="_Hlk35194398"/>
                  <w:r w:rsidRPr="00E824FF">
                    <w:rPr>
                      <w:rFonts w:asciiTheme="minorHAnsi" w:hAnsiTheme="minorHAnsi" w:cstheme="minorHAnsi"/>
                      <w:sz w:val="18"/>
                      <w:szCs w:val="18"/>
                    </w:rPr>
                    <w:t>30</w:t>
                  </w:r>
                  <w:r w:rsidRPr="00E824FF">
                    <w:rPr>
                      <w:rFonts w:asciiTheme="minorHAnsi" w:hAnsiTheme="minorHAnsi" w:cstheme="minorHAnsi"/>
                      <w:sz w:val="18"/>
                      <w:szCs w:val="18"/>
                      <w:vertAlign w:val="superscript"/>
                    </w:rPr>
                    <w:t>th</w:t>
                  </w:r>
                  <w:r w:rsidRPr="00E824FF">
                    <w:rPr>
                      <w:rFonts w:asciiTheme="minorHAnsi" w:hAnsiTheme="minorHAnsi" w:cstheme="minorHAnsi"/>
                      <w:sz w:val="18"/>
                      <w:szCs w:val="18"/>
                    </w:rPr>
                    <w:t xml:space="preserve"> June 2019 (4 Mar – 2 Jun)</w:t>
                  </w:r>
                </w:p>
              </w:tc>
              <w:tc>
                <w:tcPr>
                  <w:tcW w:w="850" w:type="dxa"/>
                  <w:vAlign w:val="bottom"/>
                </w:tcPr>
                <w:p w14:paraId="40DA842B"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0.61</w:t>
                  </w:r>
                </w:p>
              </w:tc>
            </w:tr>
            <w:bookmarkEnd w:id="1"/>
            <w:tr w:rsidR="000C7428" w:rsidRPr="00E824FF" w14:paraId="7D4B8124" w14:textId="77777777" w:rsidTr="00ED0C44">
              <w:tc>
                <w:tcPr>
                  <w:tcW w:w="3246" w:type="dxa"/>
                  <w:vAlign w:val="bottom"/>
                </w:tcPr>
                <w:p w14:paraId="0631E71C"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2</w:t>
                  </w:r>
                  <w:r w:rsidRPr="00E824FF">
                    <w:rPr>
                      <w:rFonts w:asciiTheme="minorHAnsi" w:hAnsiTheme="minorHAnsi" w:cstheme="minorHAnsi"/>
                      <w:sz w:val="18"/>
                      <w:szCs w:val="18"/>
                      <w:vertAlign w:val="superscript"/>
                    </w:rPr>
                    <w:t>nd</w:t>
                  </w:r>
                  <w:r w:rsidRPr="00E824FF">
                    <w:rPr>
                      <w:rFonts w:asciiTheme="minorHAnsi" w:hAnsiTheme="minorHAnsi" w:cstheme="minorHAnsi"/>
                      <w:sz w:val="18"/>
                      <w:szCs w:val="18"/>
                    </w:rPr>
                    <w:t xml:space="preserve"> June 2019 (3 Jun-1 Sept)</w:t>
                  </w:r>
                </w:p>
              </w:tc>
              <w:tc>
                <w:tcPr>
                  <w:tcW w:w="850" w:type="dxa"/>
                  <w:vAlign w:val="bottom"/>
                </w:tcPr>
                <w:p w14:paraId="437BBE97"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0.70</w:t>
                  </w:r>
                </w:p>
              </w:tc>
            </w:tr>
            <w:tr w:rsidR="000C7428" w:rsidRPr="00E824FF" w14:paraId="43B1B04B" w14:textId="77777777" w:rsidTr="00ED0C44">
              <w:tc>
                <w:tcPr>
                  <w:tcW w:w="3246" w:type="dxa"/>
                  <w:vAlign w:val="bottom"/>
                </w:tcPr>
                <w:p w14:paraId="54A63D8F"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2</w:t>
                  </w:r>
                  <w:r w:rsidRPr="00E824FF">
                    <w:rPr>
                      <w:rFonts w:asciiTheme="minorHAnsi" w:hAnsiTheme="minorHAnsi" w:cstheme="minorHAnsi"/>
                      <w:sz w:val="18"/>
                      <w:szCs w:val="18"/>
                      <w:vertAlign w:val="superscript"/>
                    </w:rPr>
                    <w:t>nd</w:t>
                  </w:r>
                  <w:r w:rsidRPr="00E824FF">
                    <w:rPr>
                      <w:rFonts w:asciiTheme="minorHAnsi" w:hAnsiTheme="minorHAnsi" w:cstheme="minorHAnsi"/>
                      <w:sz w:val="18"/>
                      <w:szCs w:val="18"/>
                    </w:rPr>
                    <w:t xml:space="preserve"> Dec 2019 (2 Sep-1 Dec)</w:t>
                  </w:r>
                </w:p>
              </w:tc>
              <w:tc>
                <w:tcPr>
                  <w:tcW w:w="850" w:type="dxa"/>
                  <w:vAlign w:val="bottom"/>
                </w:tcPr>
                <w:p w14:paraId="08947DFB"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0.70</w:t>
                  </w:r>
                </w:p>
              </w:tc>
            </w:tr>
            <w:tr w:rsidR="000C7428" w:rsidRPr="00E824FF" w14:paraId="57B9BA8E" w14:textId="77777777" w:rsidTr="00ED0C44">
              <w:tc>
                <w:tcPr>
                  <w:tcW w:w="3246" w:type="dxa"/>
                  <w:vAlign w:val="bottom"/>
                </w:tcPr>
                <w:p w14:paraId="12C50A3C" w14:textId="32B29D03" w:rsidR="000C7428" w:rsidRPr="00E824FF" w:rsidRDefault="00ED0C44"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P</w:t>
                  </w:r>
                  <w:r w:rsidR="000C7428" w:rsidRPr="00E824FF">
                    <w:rPr>
                      <w:rFonts w:asciiTheme="minorHAnsi" w:hAnsiTheme="minorHAnsi" w:cstheme="minorHAnsi"/>
                      <w:sz w:val="18"/>
                      <w:szCs w:val="18"/>
                    </w:rPr>
                    <w:t>aid into W&amp;T account in error</w:t>
                  </w:r>
                </w:p>
              </w:tc>
              <w:tc>
                <w:tcPr>
                  <w:tcW w:w="850" w:type="dxa"/>
                  <w:vAlign w:val="bottom"/>
                </w:tcPr>
                <w:p w14:paraId="2C26633C"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356.00</w:t>
                  </w:r>
                </w:p>
              </w:tc>
            </w:tr>
            <w:tr w:rsidR="000C7428" w:rsidRPr="00E824FF" w14:paraId="36B2A671" w14:textId="77777777" w:rsidTr="00ED0C44">
              <w:tc>
                <w:tcPr>
                  <w:tcW w:w="3246" w:type="dxa"/>
                  <w:vAlign w:val="bottom"/>
                </w:tcPr>
                <w:p w14:paraId="5625BC38" w14:textId="77777777" w:rsidR="00E824FF" w:rsidRDefault="00E824FF" w:rsidP="002102C6">
                  <w:pPr>
                    <w:framePr w:hSpace="180" w:wrap="around" w:vAnchor="text" w:hAnchor="text" w:y="1"/>
                    <w:spacing w:after="0"/>
                    <w:suppressOverlap/>
                    <w:rPr>
                      <w:rFonts w:asciiTheme="minorHAnsi" w:hAnsiTheme="minorHAnsi" w:cstheme="minorHAnsi"/>
                      <w:b/>
                      <w:bCs/>
                      <w:sz w:val="18"/>
                      <w:szCs w:val="18"/>
                    </w:rPr>
                  </w:pPr>
                </w:p>
                <w:p w14:paraId="0B36B78D" w14:textId="474C5355" w:rsidR="000C7428" w:rsidRPr="00E824FF" w:rsidRDefault="00ED0C44" w:rsidP="002102C6">
                  <w:pPr>
                    <w:framePr w:hSpace="180" w:wrap="around" w:vAnchor="text" w:hAnchor="text" w:y="1"/>
                    <w:spacing w:after="0"/>
                    <w:suppressOverlap/>
                    <w:rPr>
                      <w:rFonts w:asciiTheme="minorHAnsi" w:hAnsiTheme="minorHAnsi" w:cstheme="minorHAnsi"/>
                      <w:b/>
                      <w:bCs/>
                      <w:sz w:val="18"/>
                      <w:szCs w:val="18"/>
                    </w:rPr>
                  </w:pPr>
                  <w:r w:rsidRPr="00E824FF">
                    <w:rPr>
                      <w:rFonts w:asciiTheme="minorHAnsi" w:hAnsiTheme="minorHAnsi" w:cstheme="minorHAnsi"/>
                      <w:b/>
                      <w:bCs/>
                      <w:sz w:val="18"/>
                      <w:szCs w:val="18"/>
                    </w:rPr>
                    <w:lastRenderedPageBreak/>
                    <w:t>2020-21</w:t>
                  </w:r>
                </w:p>
              </w:tc>
              <w:tc>
                <w:tcPr>
                  <w:tcW w:w="850" w:type="dxa"/>
                  <w:vAlign w:val="bottom"/>
                </w:tcPr>
                <w:p w14:paraId="4D2C4728"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p>
              </w:tc>
            </w:tr>
            <w:tr w:rsidR="000C7428" w:rsidRPr="00E824FF" w14:paraId="19D27CEC" w14:textId="77777777" w:rsidTr="00ED0C44">
              <w:tc>
                <w:tcPr>
                  <w:tcW w:w="3246" w:type="dxa"/>
                  <w:vAlign w:val="bottom"/>
                </w:tcPr>
                <w:p w14:paraId="7EA81FE1" w14:textId="4841F71A" w:rsidR="000C7428" w:rsidRPr="00E824FF" w:rsidRDefault="000C7428"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Parish Cemetery Double Charge Issue</w:t>
                  </w:r>
                </w:p>
              </w:tc>
              <w:tc>
                <w:tcPr>
                  <w:tcW w:w="850" w:type="dxa"/>
                  <w:vAlign w:val="bottom"/>
                </w:tcPr>
                <w:p w14:paraId="12DBEAFC" w14:textId="77777777" w:rsidR="000C7428" w:rsidRPr="00E824FF" w:rsidRDefault="000C7428"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25.00</w:t>
                  </w:r>
                </w:p>
              </w:tc>
            </w:tr>
            <w:tr w:rsidR="00ED0C44" w:rsidRPr="00E824FF" w14:paraId="399AC711" w14:textId="77777777" w:rsidTr="00ED0C44">
              <w:tc>
                <w:tcPr>
                  <w:tcW w:w="3246" w:type="dxa"/>
                  <w:vAlign w:val="bottom"/>
                </w:tcPr>
                <w:p w14:paraId="5B5E6EAC" w14:textId="7AD3EFD6" w:rsidR="00ED0C44" w:rsidRPr="00E824FF" w:rsidRDefault="00ED0C44" w:rsidP="002102C6">
                  <w:pPr>
                    <w:framePr w:hSpace="180" w:wrap="around" w:vAnchor="text" w:hAnchor="text" w:y="1"/>
                    <w:spacing w:after="0"/>
                    <w:suppressOverlap/>
                    <w:rPr>
                      <w:rFonts w:asciiTheme="minorHAnsi" w:hAnsiTheme="minorHAnsi" w:cstheme="minorHAnsi"/>
                      <w:sz w:val="18"/>
                      <w:szCs w:val="18"/>
                    </w:rPr>
                  </w:pPr>
                  <w:r w:rsidRPr="00E824FF">
                    <w:rPr>
                      <w:rFonts w:asciiTheme="minorHAnsi" w:hAnsiTheme="minorHAnsi" w:cstheme="minorHAnsi"/>
                      <w:sz w:val="18"/>
                      <w:szCs w:val="18"/>
                    </w:rPr>
                    <w:t>Parish Precept First Half</w:t>
                  </w:r>
                </w:p>
              </w:tc>
              <w:tc>
                <w:tcPr>
                  <w:tcW w:w="850" w:type="dxa"/>
                  <w:vAlign w:val="bottom"/>
                </w:tcPr>
                <w:p w14:paraId="50C89220" w14:textId="4B2E3F5F"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2546.00</w:t>
                  </w:r>
                </w:p>
              </w:tc>
            </w:tr>
          </w:tbl>
          <w:p w14:paraId="6AD1706F" w14:textId="77777777" w:rsidR="00ED0C44" w:rsidRPr="00E824FF" w:rsidRDefault="00ED0C44" w:rsidP="00F62C74">
            <w:pPr>
              <w:spacing w:after="0" w:line="240" w:lineRule="auto"/>
              <w:rPr>
                <w:rFonts w:asciiTheme="minorHAnsi" w:hAnsiTheme="minorHAnsi" w:cstheme="minorHAnsi"/>
                <w:sz w:val="18"/>
                <w:szCs w:val="18"/>
              </w:rPr>
            </w:pPr>
          </w:p>
          <w:p w14:paraId="586D8D58" w14:textId="724EF7DF" w:rsidR="00ED0C44" w:rsidRPr="00E824FF" w:rsidRDefault="000C7428" w:rsidP="00F62C74">
            <w:pPr>
              <w:pStyle w:val="ListParagraph"/>
              <w:numPr>
                <w:ilvl w:val="1"/>
                <w:numId w:val="16"/>
              </w:numPr>
              <w:spacing w:after="0" w:line="240" w:lineRule="auto"/>
              <w:ind w:left="316" w:hanging="316"/>
              <w:rPr>
                <w:rFonts w:asciiTheme="minorHAnsi" w:hAnsiTheme="minorHAnsi" w:cstheme="minorHAnsi"/>
                <w:sz w:val="18"/>
                <w:szCs w:val="18"/>
              </w:rPr>
            </w:pPr>
            <w:r w:rsidRPr="00E824FF">
              <w:rPr>
                <w:rFonts w:eastAsia="Times New Roman" w:cs="Calibri"/>
                <w:b/>
                <w:bCs/>
                <w:sz w:val="18"/>
                <w:szCs w:val="18"/>
                <w:lang w:eastAsia="en-GB"/>
              </w:rPr>
              <w:t>Approval</w:t>
            </w:r>
            <w:r w:rsidRPr="00E824FF">
              <w:rPr>
                <w:rFonts w:asciiTheme="minorHAnsi" w:hAnsiTheme="minorHAnsi" w:cstheme="minorHAnsi"/>
                <w:sz w:val="18"/>
                <w:szCs w:val="18"/>
              </w:rPr>
              <w:t xml:space="preserve"> </w:t>
            </w:r>
            <w:r w:rsidRPr="00E824FF">
              <w:rPr>
                <w:rFonts w:eastAsia="Times New Roman" w:cs="Calibri"/>
                <w:b/>
                <w:bCs/>
                <w:sz w:val="18"/>
                <w:szCs w:val="18"/>
                <w:lang w:eastAsia="en-GB"/>
              </w:rPr>
              <w:t>of Payments since the last meeting</w:t>
            </w:r>
          </w:p>
          <w:tbl>
            <w:tblPr>
              <w:tblStyle w:val="TableGrid"/>
              <w:tblW w:w="5103" w:type="dxa"/>
              <w:tblInd w:w="26" w:type="dxa"/>
              <w:tblLayout w:type="fixed"/>
              <w:tblCellMar>
                <w:left w:w="0" w:type="dxa"/>
              </w:tblCellMar>
              <w:tblLook w:val="04A0" w:firstRow="1" w:lastRow="0" w:firstColumn="1" w:lastColumn="0" w:noHBand="0" w:noVBand="1"/>
            </w:tblPr>
            <w:tblGrid>
              <w:gridCol w:w="4395"/>
              <w:gridCol w:w="708"/>
            </w:tblGrid>
            <w:tr w:rsidR="00ED0C44" w:rsidRPr="00E824FF" w14:paraId="66296AA0" w14:textId="77777777" w:rsidTr="00CF4D70">
              <w:tc>
                <w:tcPr>
                  <w:tcW w:w="4395" w:type="dxa"/>
                </w:tcPr>
                <w:p w14:paraId="27DCCEE5" w14:textId="49EDF367"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 xml:space="preserve">David Smith -Grass cutting round parish benches </w:t>
                  </w:r>
                </w:p>
              </w:tc>
              <w:tc>
                <w:tcPr>
                  <w:tcW w:w="708" w:type="dxa"/>
                  <w:vAlign w:val="bottom"/>
                </w:tcPr>
                <w:p w14:paraId="5CF9EAC6"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£120.00</w:t>
                  </w:r>
                </w:p>
              </w:tc>
            </w:tr>
            <w:tr w:rsidR="00ED0C44" w:rsidRPr="00E824FF" w14:paraId="7F28B426" w14:textId="77777777" w:rsidTr="00CF4D70">
              <w:tc>
                <w:tcPr>
                  <w:tcW w:w="4395" w:type="dxa"/>
                </w:tcPr>
                <w:p w14:paraId="5DEC7489" w14:textId="77777777"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Great North Air Ambulance Service Donation</w:t>
                  </w:r>
                  <w:r w:rsidRPr="00E824FF">
                    <w:rPr>
                      <w:rFonts w:asciiTheme="minorHAnsi" w:hAnsiTheme="minorHAnsi" w:cstheme="minorHAnsi"/>
                      <w:sz w:val="18"/>
                      <w:szCs w:val="18"/>
                    </w:rPr>
                    <w:tab/>
                  </w:r>
                </w:p>
              </w:tc>
              <w:tc>
                <w:tcPr>
                  <w:tcW w:w="708" w:type="dxa"/>
                  <w:vAlign w:val="bottom"/>
                </w:tcPr>
                <w:p w14:paraId="533F81A3"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£100.00</w:t>
                  </w:r>
                </w:p>
              </w:tc>
            </w:tr>
            <w:tr w:rsidR="00ED0C44" w:rsidRPr="00E824FF" w14:paraId="169C7630" w14:textId="77777777" w:rsidTr="00CF4D70">
              <w:tc>
                <w:tcPr>
                  <w:tcW w:w="4395" w:type="dxa"/>
                </w:tcPr>
                <w:p w14:paraId="57941CE6" w14:textId="489F80AC"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Over the Bridges donation (advert clerk vacancy)</w:t>
                  </w:r>
                </w:p>
              </w:tc>
              <w:tc>
                <w:tcPr>
                  <w:tcW w:w="708" w:type="dxa"/>
                  <w:vAlign w:val="bottom"/>
                </w:tcPr>
                <w:p w14:paraId="68259093"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 xml:space="preserve">  £20.00</w:t>
                  </w:r>
                </w:p>
              </w:tc>
            </w:tr>
            <w:tr w:rsidR="00ED0C44" w:rsidRPr="00E824FF" w14:paraId="03977EA7" w14:textId="77777777" w:rsidTr="00CF4D70">
              <w:tc>
                <w:tcPr>
                  <w:tcW w:w="4395" w:type="dxa"/>
                </w:tcPr>
                <w:p w14:paraId="0B6ECA7C" w14:textId="2A18208D"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Cluster Fee</w:t>
                  </w:r>
                  <w:r w:rsidRPr="00E824FF">
                    <w:rPr>
                      <w:rFonts w:asciiTheme="minorHAnsi" w:hAnsiTheme="minorHAnsi" w:cstheme="minorHAnsi"/>
                      <w:sz w:val="18"/>
                      <w:szCs w:val="18"/>
                    </w:rPr>
                    <w:tab/>
                  </w:r>
                  <w:r w:rsidRPr="00E824FF">
                    <w:rPr>
                      <w:rFonts w:asciiTheme="minorHAnsi" w:hAnsiTheme="minorHAnsi" w:cstheme="minorHAnsi"/>
                      <w:sz w:val="18"/>
                      <w:szCs w:val="18"/>
                    </w:rPr>
                    <w:tab/>
                  </w:r>
                  <w:r w:rsidRPr="00E824FF">
                    <w:rPr>
                      <w:rFonts w:asciiTheme="minorHAnsi" w:hAnsiTheme="minorHAnsi" w:cstheme="minorHAnsi"/>
                      <w:sz w:val="18"/>
                      <w:szCs w:val="18"/>
                    </w:rPr>
                    <w:tab/>
                  </w:r>
                  <w:r w:rsidRPr="00E824FF">
                    <w:rPr>
                      <w:rFonts w:asciiTheme="minorHAnsi" w:hAnsiTheme="minorHAnsi" w:cstheme="minorHAnsi"/>
                      <w:sz w:val="18"/>
                      <w:szCs w:val="18"/>
                    </w:rPr>
                    <w:tab/>
                    <w:t xml:space="preserve">  </w:t>
                  </w:r>
                </w:p>
              </w:tc>
              <w:tc>
                <w:tcPr>
                  <w:tcW w:w="708" w:type="dxa"/>
                  <w:vAlign w:val="bottom"/>
                </w:tcPr>
                <w:p w14:paraId="345AAF9E"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£10.82</w:t>
                  </w:r>
                </w:p>
              </w:tc>
            </w:tr>
            <w:tr w:rsidR="00ED0C44" w:rsidRPr="00E824FF" w14:paraId="58E41237" w14:textId="77777777" w:rsidTr="00CF4D70">
              <w:tc>
                <w:tcPr>
                  <w:tcW w:w="4395" w:type="dxa"/>
                </w:tcPr>
                <w:p w14:paraId="4929732B" w14:textId="77777777"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 xml:space="preserve">Clerk’s Salary and Expenses: </w:t>
                  </w:r>
                </w:p>
              </w:tc>
              <w:tc>
                <w:tcPr>
                  <w:tcW w:w="708" w:type="dxa"/>
                  <w:vAlign w:val="bottom"/>
                </w:tcPr>
                <w:p w14:paraId="56341CF3"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£148.24</w:t>
                  </w:r>
                </w:p>
              </w:tc>
            </w:tr>
            <w:tr w:rsidR="00ED0C44" w:rsidRPr="00E824FF" w14:paraId="548FCB64" w14:textId="77777777" w:rsidTr="00CF4D70">
              <w:tc>
                <w:tcPr>
                  <w:tcW w:w="4395" w:type="dxa"/>
                </w:tcPr>
                <w:p w14:paraId="409BA44B" w14:textId="77777777"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 xml:space="preserve">HMRC PAYE </w:t>
                  </w:r>
                </w:p>
              </w:tc>
              <w:tc>
                <w:tcPr>
                  <w:tcW w:w="708" w:type="dxa"/>
                  <w:vAlign w:val="bottom"/>
                </w:tcPr>
                <w:p w14:paraId="2DFAA2B2"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£34.40</w:t>
                  </w:r>
                </w:p>
              </w:tc>
            </w:tr>
            <w:tr w:rsidR="00ED0C44" w:rsidRPr="00E824FF" w14:paraId="241A8888" w14:textId="77777777" w:rsidTr="00CF4D70">
              <w:tc>
                <w:tcPr>
                  <w:tcW w:w="4395" w:type="dxa"/>
                </w:tcPr>
                <w:p w14:paraId="2B7AAC53" w14:textId="77777777" w:rsidR="00ED0C44" w:rsidRPr="00E824FF" w:rsidRDefault="00ED0C44" w:rsidP="002102C6">
                  <w:pPr>
                    <w:framePr w:hSpace="180" w:wrap="around" w:vAnchor="text" w:hAnchor="text" w:y="1"/>
                    <w:spacing w:after="0"/>
                    <w:ind w:left="287" w:hanging="142"/>
                    <w:suppressOverlap/>
                    <w:rPr>
                      <w:rFonts w:asciiTheme="minorHAnsi" w:hAnsiTheme="minorHAnsi" w:cstheme="minorHAnsi"/>
                      <w:sz w:val="18"/>
                      <w:szCs w:val="18"/>
                    </w:rPr>
                  </w:pPr>
                  <w:r w:rsidRPr="00E824FF">
                    <w:rPr>
                      <w:rFonts w:asciiTheme="minorHAnsi" w:hAnsiTheme="minorHAnsi" w:cstheme="minorHAnsi"/>
                      <w:sz w:val="18"/>
                      <w:szCs w:val="18"/>
                    </w:rPr>
                    <w:t>Sarah Winlow (reclaimed amount deposited in error)</w:t>
                  </w:r>
                </w:p>
              </w:tc>
              <w:tc>
                <w:tcPr>
                  <w:tcW w:w="708" w:type="dxa"/>
                  <w:vAlign w:val="bottom"/>
                </w:tcPr>
                <w:p w14:paraId="1C31B356" w14:textId="77777777" w:rsidR="00ED0C44" w:rsidRPr="00E824FF" w:rsidRDefault="00ED0C44" w:rsidP="002102C6">
                  <w:pPr>
                    <w:framePr w:hSpace="180" w:wrap="around" w:vAnchor="text" w:hAnchor="text" w:y="1"/>
                    <w:spacing w:after="0"/>
                    <w:suppressOverlap/>
                    <w:jc w:val="right"/>
                    <w:rPr>
                      <w:rFonts w:asciiTheme="minorHAnsi" w:hAnsiTheme="minorHAnsi" w:cstheme="minorHAnsi"/>
                      <w:sz w:val="18"/>
                      <w:szCs w:val="18"/>
                    </w:rPr>
                  </w:pPr>
                  <w:r w:rsidRPr="00E824FF">
                    <w:rPr>
                      <w:rFonts w:asciiTheme="minorHAnsi" w:hAnsiTheme="minorHAnsi" w:cstheme="minorHAnsi"/>
                      <w:sz w:val="18"/>
                      <w:szCs w:val="18"/>
                    </w:rPr>
                    <w:t>356.00</w:t>
                  </w:r>
                </w:p>
              </w:tc>
            </w:tr>
            <w:tr w:rsidR="00CF4D70" w:rsidRPr="00E824FF" w14:paraId="61AC0278" w14:textId="77777777" w:rsidTr="00CF4D70">
              <w:tc>
                <w:tcPr>
                  <w:tcW w:w="4395" w:type="dxa"/>
                </w:tcPr>
                <w:p w14:paraId="75F54595" w14:textId="02D81960" w:rsidR="00CF4D70" w:rsidRPr="00E824FF" w:rsidRDefault="00CF4D70" w:rsidP="002102C6">
                  <w:pPr>
                    <w:framePr w:hSpace="180" w:wrap="around" w:vAnchor="text" w:hAnchor="text" w:y="1"/>
                    <w:spacing w:after="0"/>
                    <w:ind w:left="287" w:hanging="142"/>
                    <w:suppressOverlap/>
                    <w:rPr>
                      <w:rFonts w:asciiTheme="minorHAnsi" w:hAnsiTheme="minorHAnsi" w:cstheme="minorHAnsi"/>
                      <w:b/>
                      <w:bCs/>
                      <w:sz w:val="18"/>
                      <w:szCs w:val="18"/>
                    </w:rPr>
                  </w:pPr>
                  <w:r w:rsidRPr="00E824FF">
                    <w:rPr>
                      <w:rFonts w:asciiTheme="minorHAnsi" w:hAnsiTheme="minorHAnsi" w:cstheme="minorHAnsi"/>
                      <w:sz w:val="18"/>
                      <w:szCs w:val="18"/>
                    </w:rPr>
                    <w:t>Hire of meeting room (03/12/19 &amp; 17/03/2020)</w:t>
                  </w:r>
                </w:p>
              </w:tc>
              <w:tc>
                <w:tcPr>
                  <w:tcW w:w="708" w:type="dxa"/>
                  <w:vAlign w:val="bottom"/>
                </w:tcPr>
                <w:p w14:paraId="5D7B63AE" w14:textId="536839CA" w:rsidR="00CF4D70" w:rsidRPr="00E824FF" w:rsidRDefault="00CF4D70" w:rsidP="002102C6">
                  <w:pPr>
                    <w:framePr w:hSpace="180" w:wrap="around" w:vAnchor="text" w:hAnchor="text" w:y="1"/>
                    <w:spacing w:after="0"/>
                    <w:suppressOverlap/>
                    <w:jc w:val="right"/>
                    <w:rPr>
                      <w:rFonts w:asciiTheme="minorHAnsi" w:hAnsiTheme="minorHAnsi" w:cstheme="minorHAnsi"/>
                      <w:b/>
                      <w:bCs/>
                      <w:sz w:val="18"/>
                      <w:szCs w:val="18"/>
                    </w:rPr>
                  </w:pPr>
                  <w:r w:rsidRPr="00E824FF">
                    <w:rPr>
                      <w:rFonts w:asciiTheme="minorHAnsi" w:hAnsiTheme="minorHAnsi" w:cstheme="minorHAnsi"/>
                      <w:sz w:val="18"/>
                      <w:szCs w:val="18"/>
                    </w:rPr>
                    <w:t>£12.00</w:t>
                  </w:r>
                </w:p>
              </w:tc>
            </w:tr>
            <w:tr w:rsidR="00CF4D70" w:rsidRPr="00E824FF" w14:paraId="6B54D797" w14:textId="77777777" w:rsidTr="00CF4D70">
              <w:tc>
                <w:tcPr>
                  <w:tcW w:w="4395" w:type="dxa"/>
                </w:tcPr>
                <w:p w14:paraId="28F48713" w14:textId="77777777" w:rsidR="00CF4D70" w:rsidRPr="00E824FF" w:rsidRDefault="00CF4D70" w:rsidP="002102C6">
                  <w:pPr>
                    <w:framePr w:hSpace="180" w:wrap="around" w:vAnchor="text" w:hAnchor="text" w:y="1"/>
                    <w:spacing w:after="0"/>
                    <w:suppressOverlap/>
                    <w:rPr>
                      <w:rFonts w:asciiTheme="minorHAnsi" w:hAnsiTheme="minorHAnsi" w:cstheme="minorHAnsi"/>
                      <w:b/>
                      <w:bCs/>
                      <w:sz w:val="18"/>
                      <w:szCs w:val="18"/>
                    </w:rPr>
                  </w:pPr>
                  <w:r w:rsidRPr="00E824FF">
                    <w:rPr>
                      <w:rFonts w:asciiTheme="minorHAnsi" w:hAnsiTheme="minorHAnsi" w:cstheme="minorHAnsi"/>
                      <w:b/>
                      <w:bCs/>
                      <w:sz w:val="18"/>
                      <w:szCs w:val="18"/>
                    </w:rPr>
                    <w:t>Total</w:t>
                  </w:r>
                </w:p>
              </w:tc>
              <w:tc>
                <w:tcPr>
                  <w:tcW w:w="708" w:type="dxa"/>
                  <w:vAlign w:val="bottom"/>
                </w:tcPr>
                <w:p w14:paraId="47EEAA2F" w14:textId="3C16BC79" w:rsidR="00CF4D70" w:rsidRPr="00E824FF" w:rsidRDefault="00CF4D70" w:rsidP="002102C6">
                  <w:pPr>
                    <w:framePr w:hSpace="180" w:wrap="around" w:vAnchor="text" w:hAnchor="text" w:y="1"/>
                    <w:spacing w:after="0"/>
                    <w:suppressOverlap/>
                    <w:jc w:val="right"/>
                    <w:rPr>
                      <w:rFonts w:asciiTheme="minorHAnsi" w:hAnsiTheme="minorHAnsi" w:cstheme="minorHAnsi"/>
                      <w:b/>
                      <w:bCs/>
                      <w:sz w:val="18"/>
                      <w:szCs w:val="18"/>
                    </w:rPr>
                  </w:pPr>
                  <w:r w:rsidRPr="00E824FF">
                    <w:rPr>
                      <w:rFonts w:asciiTheme="minorHAnsi" w:hAnsiTheme="minorHAnsi" w:cstheme="minorHAnsi"/>
                      <w:b/>
                      <w:bCs/>
                      <w:sz w:val="18"/>
                      <w:szCs w:val="18"/>
                    </w:rPr>
                    <w:fldChar w:fldCharType="begin"/>
                  </w:r>
                  <w:r w:rsidRPr="00E824FF">
                    <w:rPr>
                      <w:rFonts w:asciiTheme="minorHAnsi" w:hAnsiTheme="minorHAnsi" w:cstheme="minorHAnsi"/>
                      <w:b/>
                      <w:bCs/>
                      <w:sz w:val="18"/>
                      <w:szCs w:val="18"/>
                    </w:rPr>
                    <w:instrText xml:space="preserve"> =SUM(ABOVE) </w:instrText>
                  </w:r>
                  <w:r w:rsidRPr="00E824FF">
                    <w:rPr>
                      <w:rFonts w:asciiTheme="minorHAnsi" w:hAnsiTheme="minorHAnsi" w:cstheme="minorHAnsi"/>
                      <w:b/>
                      <w:bCs/>
                      <w:sz w:val="18"/>
                      <w:szCs w:val="18"/>
                    </w:rPr>
                    <w:fldChar w:fldCharType="separate"/>
                  </w:r>
                  <w:r w:rsidRPr="00E824FF">
                    <w:rPr>
                      <w:rFonts w:asciiTheme="minorHAnsi" w:hAnsiTheme="minorHAnsi" w:cstheme="minorHAnsi"/>
                      <w:b/>
                      <w:bCs/>
                      <w:noProof/>
                      <w:sz w:val="18"/>
                      <w:szCs w:val="18"/>
                    </w:rPr>
                    <w:t>£801.46</w:t>
                  </w:r>
                  <w:r w:rsidRPr="00E824FF">
                    <w:rPr>
                      <w:rFonts w:asciiTheme="minorHAnsi" w:hAnsiTheme="minorHAnsi" w:cstheme="minorHAnsi"/>
                      <w:b/>
                      <w:bCs/>
                      <w:sz w:val="18"/>
                      <w:szCs w:val="18"/>
                    </w:rPr>
                    <w:fldChar w:fldCharType="end"/>
                  </w:r>
                </w:p>
              </w:tc>
            </w:tr>
          </w:tbl>
          <w:p w14:paraId="125E223E" w14:textId="3774F882" w:rsidR="000C7428" w:rsidRPr="00E824FF" w:rsidRDefault="000C7428" w:rsidP="00F62C74">
            <w:pPr>
              <w:spacing w:after="0" w:line="240" w:lineRule="auto"/>
              <w:ind w:left="312"/>
              <w:rPr>
                <w:rFonts w:cs="Calibri"/>
                <w:sz w:val="18"/>
                <w:szCs w:val="18"/>
              </w:rPr>
            </w:pPr>
          </w:p>
          <w:p w14:paraId="7F5922D0" w14:textId="0C6E1846" w:rsidR="000C7428" w:rsidRPr="00E824FF" w:rsidRDefault="002C43EC" w:rsidP="00F62C74">
            <w:pPr>
              <w:pStyle w:val="ListParagraph"/>
              <w:numPr>
                <w:ilvl w:val="1"/>
                <w:numId w:val="16"/>
              </w:numPr>
              <w:spacing w:after="0" w:line="240" w:lineRule="auto"/>
              <w:ind w:left="312" w:hanging="316"/>
              <w:rPr>
                <w:rFonts w:cs="Calibri"/>
                <w:sz w:val="18"/>
                <w:szCs w:val="18"/>
              </w:rPr>
            </w:pPr>
            <w:r w:rsidRPr="000C7428">
              <w:rPr>
                <w:rFonts w:eastAsia="Times New Roman" w:cs="Calibri"/>
                <w:b/>
                <w:bCs/>
                <w:sz w:val="18"/>
                <w:szCs w:val="18"/>
                <w:lang w:eastAsia="en-GB"/>
              </w:rPr>
              <w:t>Bank Reconciliation at 31st March 2020</w:t>
            </w:r>
          </w:p>
          <w:tbl>
            <w:tblPr>
              <w:tblW w:w="860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640"/>
              <w:gridCol w:w="1377"/>
              <w:gridCol w:w="1483"/>
              <w:gridCol w:w="960"/>
              <w:gridCol w:w="1180"/>
              <w:gridCol w:w="960"/>
            </w:tblGrid>
            <w:tr w:rsidR="004A2BB8" w:rsidRPr="00E824FF" w14:paraId="0B48BB6B" w14:textId="77777777" w:rsidTr="004A2BB8">
              <w:trPr>
                <w:trHeight w:val="240"/>
              </w:trPr>
              <w:tc>
                <w:tcPr>
                  <w:tcW w:w="2640" w:type="dxa"/>
                  <w:shd w:val="clear" w:color="auto" w:fill="auto"/>
                  <w:noWrap/>
                  <w:vAlign w:val="bottom"/>
                  <w:hideMark/>
                </w:tcPr>
                <w:p w14:paraId="7A6FFF50"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Balance per bank statements</w:t>
                  </w:r>
                </w:p>
              </w:tc>
              <w:tc>
                <w:tcPr>
                  <w:tcW w:w="1377" w:type="dxa"/>
                  <w:shd w:val="clear" w:color="auto" w:fill="auto"/>
                  <w:noWrap/>
                  <w:vAlign w:val="bottom"/>
                  <w:hideMark/>
                </w:tcPr>
                <w:p w14:paraId="35A2A07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483" w:type="dxa"/>
                  <w:shd w:val="clear" w:color="auto" w:fill="auto"/>
                  <w:noWrap/>
                  <w:vAlign w:val="bottom"/>
                  <w:hideMark/>
                </w:tcPr>
                <w:p w14:paraId="3AF3C22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346B93AE"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180" w:type="dxa"/>
                  <w:tcBorders>
                    <w:right w:val="single" w:sz="2" w:space="0" w:color="A6A6A6" w:themeColor="background1" w:themeShade="A6"/>
                  </w:tcBorders>
                  <w:shd w:val="clear" w:color="auto" w:fill="auto"/>
                  <w:noWrap/>
                  <w:vAlign w:val="bottom"/>
                  <w:hideMark/>
                </w:tcPr>
                <w:p w14:paraId="1E0D4152" w14:textId="17B60022" w:rsidR="000C7428" w:rsidRPr="000C7428" w:rsidRDefault="002C43EC" w:rsidP="002102C6">
                  <w:pPr>
                    <w:framePr w:hSpace="180" w:wrap="around" w:vAnchor="text" w:hAnchor="text" w:y="1"/>
                    <w:spacing w:after="0" w:line="240" w:lineRule="auto"/>
                    <w:suppressOverlap/>
                    <w:jc w:val="center"/>
                    <w:rPr>
                      <w:rFonts w:asciiTheme="minorHAnsi" w:eastAsia="Times New Roman" w:hAnsiTheme="minorHAnsi" w:cstheme="minorHAnsi"/>
                      <w:sz w:val="18"/>
                      <w:szCs w:val="18"/>
                      <w:lang w:eastAsia="en-GB"/>
                    </w:rPr>
                  </w:pPr>
                  <w:r w:rsidRPr="00E824FF">
                    <w:rPr>
                      <w:rFonts w:asciiTheme="minorHAnsi" w:eastAsia="Times New Roman" w:hAnsiTheme="minorHAnsi" w:cstheme="minorHAnsi"/>
                      <w:sz w:val="18"/>
                      <w:szCs w:val="18"/>
                      <w:lang w:eastAsia="en-GB"/>
                    </w:rPr>
                    <w:t>£</w:t>
                  </w:r>
                </w:p>
              </w:tc>
              <w:tc>
                <w:tcPr>
                  <w:tcW w:w="960" w:type="dxa"/>
                  <w:tcBorders>
                    <w:top w:val="nil"/>
                    <w:left w:val="single" w:sz="2" w:space="0" w:color="A6A6A6" w:themeColor="background1" w:themeShade="A6"/>
                    <w:bottom w:val="nil"/>
                    <w:right w:val="nil"/>
                  </w:tcBorders>
                  <w:shd w:val="clear" w:color="auto" w:fill="auto"/>
                  <w:noWrap/>
                  <w:vAlign w:val="bottom"/>
                  <w:hideMark/>
                </w:tcPr>
                <w:p w14:paraId="7D8FA8B9"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1159DD0F" w14:textId="77777777" w:rsidTr="004A2BB8">
              <w:trPr>
                <w:trHeight w:val="240"/>
              </w:trPr>
              <w:tc>
                <w:tcPr>
                  <w:tcW w:w="2640" w:type="dxa"/>
                  <w:shd w:val="clear" w:color="auto" w:fill="auto"/>
                  <w:noWrap/>
                  <w:vAlign w:val="bottom"/>
                  <w:hideMark/>
                </w:tcPr>
                <w:p w14:paraId="004AB53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at 28 February 2020</w:t>
                  </w:r>
                </w:p>
              </w:tc>
              <w:tc>
                <w:tcPr>
                  <w:tcW w:w="2860" w:type="dxa"/>
                  <w:gridSpan w:val="2"/>
                  <w:shd w:val="clear" w:color="auto" w:fill="auto"/>
                  <w:noWrap/>
                  <w:vAlign w:val="bottom"/>
                  <w:hideMark/>
                </w:tcPr>
                <w:p w14:paraId="4D17B5EF"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Community account</w:t>
                  </w:r>
                </w:p>
              </w:tc>
              <w:tc>
                <w:tcPr>
                  <w:tcW w:w="960" w:type="dxa"/>
                  <w:shd w:val="clear" w:color="auto" w:fill="auto"/>
                  <w:noWrap/>
                  <w:vAlign w:val="bottom"/>
                  <w:hideMark/>
                </w:tcPr>
                <w:p w14:paraId="21AB6453"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180" w:type="dxa"/>
                  <w:tcBorders>
                    <w:right w:val="single" w:sz="2" w:space="0" w:color="A6A6A6" w:themeColor="background1" w:themeShade="A6"/>
                  </w:tcBorders>
                  <w:shd w:val="clear" w:color="auto" w:fill="auto"/>
                  <w:noWrap/>
                  <w:vAlign w:val="bottom"/>
                  <w:hideMark/>
                </w:tcPr>
                <w:p w14:paraId="4734857D"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2113.05</w:t>
                  </w:r>
                </w:p>
              </w:tc>
              <w:tc>
                <w:tcPr>
                  <w:tcW w:w="960" w:type="dxa"/>
                  <w:tcBorders>
                    <w:top w:val="nil"/>
                    <w:left w:val="single" w:sz="2" w:space="0" w:color="A6A6A6" w:themeColor="background1" w:themeShade="A6"/>
                    <w:bottom w:val="nil"/>
                    <w:right w:val="nil"/>
                  </w:tcBorders>
                  <w:shd w:val="clear" w:color="auto" w:fill="auto"/>
                  <w:noWrap/>
                  <w:vAlign w:val="bottom"/>
                  <w:hideMark/>
                </w:tcPr>
                <w:p w14:paraId="44F1F53C"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4A2BB8" w:rsidRPr="00E824FF" w14:paraId="2C14E947" w14:textId="77777777" w:rsidTr="004A2BB8">
              <w:trPr>
                <w:trHeight w:val="240"/>
              </w:trPr>
              <w:tc>
                <w:tcPr>
                  <w:tcW w:w="2640" w:type="dxa"/>
                  <w:shd w:val="clear" w:color="auto" w:fill="auto"/>
                  <w:noWrap/>
                  <w:vAlign w:val="bottom"/>
                  <w:hideMark/>
                </w:tcPr>
                <w:p w14:paraId="3F824F42"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2860" w:type="dxa"/>
                  <w:gridSpan w:val="2"/>
                  <w:shd w:val="clear" w:color="auto" w:fill="auto"/>
                  <w:noWrap/>
                  <w:vAlign w:val="bottom"/>
                  <w:hideMark/>
                </w:tcPr>
                <w:p w14:paraId="05276368"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Business Saver</w:t>
                  </w:r>
                </w:p>
              </w:tc>
              <w:tc>
                <w:tcPr>
                  <w:tcW w:w="960" w:type="dxa"/>
                  <w:shd w:val="clear" w:color="auto" w:fill="auto"/>
                  <w:noWrap/>
                  <w:vAlign w:val="bottom"/>
                  <w:hideMark/>
                </w:tcPr>
                <w:p w14:paraId="531D4ABF"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180" w:type="dxa"/>
                  <w:tcBorders>
                    <w:right w:val="single" w:sz="2" w:space="0" w:color="A6A6A6" w:themeColor="background1" w:themeShade="A6"/>
                  </w:tcBorders>
                  <w:shd w:val="clear" w:color="auto" w:fill="auto"/>
                  <w:noWrap/>
                  <w:vAlign w:val="bottom"/>
                  <w:hideMark/>
                </w:tcPr>
                <w:p w14:paraId="25C9638B"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2005.59</w:t>
                  </w:r>
                </w:p>
              </w:tc>
              <w:tc>
                <w:tcPr>
                  <w:tcW w:w="960" w:type="dxa"/>
                  <w:tcBorders>
                    <w:top w:val="nil"/>
                    <w:left w:val="single" w:sz="2" w:space="0" w:color="A6A6A6" w:themeColor="background1" w:themeShade="A6"/>
                    <w:bottom w:val="nil"/>
                    <w:right w:val="nil"/>
                  </w:tcBorders>
                  <w:shd w:val="clear" w:color="auto" w:fill="auto"/>
                  <w:noWrap/>
                  <w:vAlign w:val="bottom"/>
                  <w:hideMark/>
                </w:tcPr>
                <w:p w14:paraId="39FCA363"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4A2BB8" w:rsidRPr="00E824FF" w14:paraId="7CE8D8A2" w14:textId="77777777" w:rsidTr="004A2BB8">
              <w:trPr>
                <w:trHeight w:val="240"/>
              </w:trPr>
              <w:tc>
                <w:tcPr>
                  <w:tcW w:w="2640" w:type="dxa"/>
                  <w:shd w:val="clear" w:color="auto" w:fill="auto"/>
                  <w:noWrap/>
                  <w:vAlign w:val="bottom"/>
                  <w:hideMark/>
                </w:tcPr>
                <w:p w14:paraId="39461A3E"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51698102"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483" w:type="dxa"/>
                  <w:shd w:val="clear" w:color="auto" w:fill="auto"/>
                  <w:noWrap/>
                  <w:vAlign w:val="bottom"/>
                  <w:hideMark/>
                </w:tcPr>
                <w:p w14:paraId="57870450"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71BD620D"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180" w:type="dxa"/>
                  <w:tcBorders>
                    <w:right w:val="single" w:sz="2" w:space="0" w:color="A6A6A6" w:themeColor="background1" w:themeShade="A6"/>
                  </w:tcBorders>
                  <w:shd w:val="clear" w:color="auto" w:fill="auto"/>
                  <w:noWrap/>
                  <w:vAlign w:val="bottom"/>
                  <w:hideMark/>
                </w:tcPr>
                <w:p w14:paraId="096789A2"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4118.64</w:t>
                  </w:r>
                </w:p>
              </w:tc>
              <w:tc>
                <w:tcPr>
                  <w:tcW w:w="960" w:type="dxa"/>
                  <w:tcBorders>
                    <w:top w:val="nil"/>
                    <w:left w:val="single" w:sz="2" w:space="0" w:color="A6A6A6" w:themeColor="background1" w:themeShade="A6"/>
                    <w:bottom w:val="nil"/>
                    <w:right w:val="nil"/>
                  </w:tcBorders>
                  <w:shd w:val="clear" w:color="auto" w:fill="auto"/>
                  <w:noWrap/>
                  <w:vAlign w:val="bottom"/>
                  <w:hideMark/>
                </w:tcPr>
                <w:p w14:paraId="6417B78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4A2BB8" w:rsidRPr="00E824FF" w14:paraId="58DC6333" w14:textId="77777777" w:rsidTr="004A2BB8">
              <w:trPr>
                <w:trHeight w:val="255"/>
              </w:trPr>
              <w:tc>
                <w:tcPr>
                  <w:tcW w:w="2640" w:type="dxa"/>
                  <w:shd w:val="clear" w:color="auto" w:fill="auto"/>
                  <w:noWrap/>
                  <w:vAlign w:val="bottom"/>
                  <w:hideMark/>
                </w:tcPr>
                <w:p w14:paraId="7CB64F66" w14:textId="55F3DEFF" w:rsidR="000C7428" w:rsidRPr="000C7428" w:rsidRDefault="002C43EC" w:rsidP="002102C6">
                  <w:pPr>
                    <w:framePr w:hSpace="180" w:wrap="around" w:vAnchor="text" w:hAnchor="text" w:y="1"/>
                    <w:spacing w:after="0" w:line="240" w:lineRule="auto"/>
                    <w:suppressOverlap/>
                    <w:rPr>
                      <w:rFonts w:ascii="Times New Roman" w:eastAsia="Times New Roman" w:hAnsi="Times New Roman"/>
                      <w:sz w:val="18"/>
                      <w:szCs w:val="18"/>
                      <w:lang w:eastAsia="en-GB"/>
                    </w:rPr>
                  </w:pPr>
                  <w:r w:rsidRPr="000C7428">
                    <w:rPr>
                      <w:rFonts w:eastAsia="Times New Roman" w:cs="Calibri"/>
                      <w:sz w:val="18"/>
                      <w:szCs w:val="18"/>
                      <w:lang w:eastAsia="en-GB"/>
                    </w:rPr>
                    <w:t>Less unpresented cheques</w:t>
                  </w:r>
                </w:p>
              </w:tc>
              <w:tc>
                <w:tcPr>
                  <w:tcW w:w="1377" w:type="dxa"/>
                  <w:shd w:val="clear" w:color="auto" w:fill="auto"/>
                  <w:noWrap/>
                  <w:vAlign w:val="bottom"/>
                  <w:hideMark/>
                </w:tcPr>
                <w:p w14:paraId="791104A5" w14:textId="77777777" w:rsidR="000C7428" w:rsidRPr="000C7428" w:rsidRDefault="000C7428" w:rsidP="002102C6">
                  <w:pPr>
                    <w:framePr w:hSpace="180" w:wrap="around" w:vAnchor="text" w:hAnchor="text" w:y="1"/>
                    <w:spacing w:after="0" w:line="240" w:lineRule="auto"/>
                    <w:suppressOverlap/>
                    <w:jc w:val="center"/>
                    <w:rPr>
                      <w:rFonts w:eastAsia="Times New Roman" w:cs="Calibri"/>
                      <w:sz w:val="18"/>
                      <w:szCs w:val="18"/>
                      <w:lang w:eastAsia="en-GB"/>
                    </w:rPr>
                  </w:pPr>
                  <w:r w:rsidRPr="000C7428">
                    <w:rPr>
                      <w:rFonts w:eastAsia="Times New Roman" w:cs="Calibri"/>
                      <w:sz w:val="18"/>
                      <w:szCs w:val="18"/>
                      <w:lang w:eastAsia="en-GB"/>
                    </w:rPr>
                    <w:t>17/03/2020</w:t>
                  </w:r>
                </w:p>
              </w:tc>
              <w:tc>
                <w:tcPr>
                  <w:tcW w:w="1483" w:type="dxa"/>
                  <w:shd w:val="clear" w:color="auto" w:fill="auto"/>
                  <w:noWrap/>
                  <w:vAlign w:val="bottom"/>
                  <w:hideMark/>
                </w:tcPr>
                <w:p w14:paraId="1CEC333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Thropton PC</w:t>
                  </w:r>
                </w:p>
              </w:tc>
              <w:tc>
                <w:tcPr>
                  <w:tcW w:w="960" w:type="dxa"/>
                  <w:shd w:val="clear" w:color="auto" w:fill="auto"/>
                  <w:noWrap/>
                  <w:vAlign w:val="bottom"/>
                  <w:hideMark/>
                </w:tcPr>
                <w:p w14:paraId="2C768A65"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10.82</w:t>
                  </w:r>
                </w:p>
              </w:tc>
              <w:tc>
                <w:tcPr>
                  <w:tcW w:w="1180" w:type="dxa"/>
                  <w:tcBorders>
                    <w:right w:val="single" w:sz="2" w:space="0" w:color="A6A6A6" w:themeColor="background1" w:themeShade="A6"/>
                  </w:tcBorders>
                  <w:shd w:val="clear" w:color="auto" w:fill="auto"/>
                  <w:noWrap/>
                  <w:vAlign w:val="bottom"/>
                  <w:hideMark/>
                </w:tcPr>
                <w:p w14:paraId="5AA8195C"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960" w:type="dxa"/>
                  <w:tcBorders>
                    <w:top w:val="nil"/>
                    <w:left w:val="single" w:sz="2" w:space="0" w:color="A6A6A6" w:themeColor="background1" w:themeShade="A6"/>
                    <w:bottom w:val="nil"/>
                    <w:right w:val="nil"/>
                  </w:tcBorders>
                  <w:shd w:val="clear" w:color="auto" w:fill="auto"/>
                  <w:noWrap/>
                  <w:vAlign w:val="bottom"/>
                  <w:hideMark/>
                </w:tcPr>
                <w:p w14:paraId="7DE1C200"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17EFE06E" w14:textId="77777777" w:rsidTr="004A2BB8">
              <w:trPr>
                <w:trHeight w:val="255"/>
              </w:trPr>
              <w:tc>
                <w:tcPr>
                  <w:tcW w:w="2640" w:type="dxa"/>
                  <w:shd w:val="clear" w:color="auto" w:fill="auto"/>
                  <w:noWrap/>
                  <w:vAlign w:val="bottom"/>
                  <w:hideMark/>
                </w:tcPr>
                <w:p w14:paraId="19D67645"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5383E744" w14:textId="77777777" w:rsidR="000C7428" w:rsidRPr="000C7428" w:rsidRDefault="000C7428" w:rsidP="002102C6">
                  <w:pPr>
                    <w:framePr w:hSpace="180" w:wrap="around" w:vAnchor="text" w:hAnchor="text" w:y="1"/>
                    <w:spacing w:after="0" w:line="240" w:lineRule="auto"/>
                    <w:suppressOverlap/>
                    <w:jc w:val="center"/>
                    <w:rPr>
                      <w:rFonts w:eastAsia="Times New Roman" w:cs="Calibri"/>
                      <w:sz w:val="18"/>
                      <w:szCs w:val="18"/>
                      <w:lang w:eastAsia="en-GB"/>
                    </w:rPr>
                  </w:pPr>
                  <w:r w:rsidRPr="000C7428">
                    <w:rPr>
                      <w:rFonts w:eastAsia="Times New Roman" w:cs="Calibri"/>
                      <w:sz w:val="18"/>
                      <w:szCs w:val="18"/>
                      <w:lang w:eastAsia="en-GB"/>
                    </w:rPr>
                    <w:t>17/03/2020</w:t>
                  </w:r>
                </w:p>
              </w:tc>
              <w:tc>
                <w:tcPr>
                  <w:tcW w:w="1483" w:type="dxa"/>
                  <w:shd w:val="clear" w:color="auto" w:fill="auto"/>
                  <w:noWrap/>
                  <w:vAlign w:val="bottom"/>
                  <w:hideMark/>
                </w:tcPr>
                <w:p w14:paraId="064C105F"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roofErr w:type="spellStart"/>
                  <w:proofErr w:type="gramStart"/>
                  <w:r w:rsidRPr="000C7428">
                    <w:rPr>
                      <w:rFonts w:eastAsia="Times New Roman" w:cs="Calibri"/>
                      <w:sz w:val="18"/>
                      <w:szCs w:val="18"/>
                      <w:lang w:eastAsia="en-GB"/>
                    </w:rPr>
                    <w:t>G.Rhodes</w:t>
                  </w:r>
                  <w:proofErr w:type="spellEnd"/>
                  <w:proofErr w:type="gramEnd"/>
                </w:p>
              </w:tc>
              <w:tc>
                <w:tcPr>
                  <w:tcW w:w="960" w:type="dxa"/>
                  <w:shd w:val="clear" w:color="auto" w:fill="auto"/>
                  <w:noWrap/>
                  <w:vAlign w:val="bottom"/>
                  <w:hideMark/>
                </w:tcPr>
                <w:p w14:paraId="2F1CB8DF"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148.24</w:t>
                  </w:r>
                </w:p>
              </w:tc>
              <w:tc>
                <w:tcPr>
                  <w:tcW w:w="1180" w:type="dxa"/>
                  <w:tcBorders>
                    <w:right w:val="single" w:sz="2" w:space="0" w:color="A6A6A6" w:themeColor="background1" w:themeShade="A6"/>
                  </w:tcBorders>
                  <w:shd w:val="clear" w:color="auto" w:fill="auto"/>
                  <w:noWrap/>
                  <w:vAlign w:val="bottom"/>
                  <w:hideMark/>
                </w:tcPr>
                <w:p w14:paraId="7BED0ADD"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960" w:type="dxa"/>
                  <w:tcBorders>
                    <w:top w:val="nil"/>
                    <w:left w:val="single" w:sz="2" w:space="0" w:color="A6A6A6" w:themeColor="background1" w:themeShade="A6"/>
                    <w:bottom w:val="nil"/>
                    <w:right w:val="nil"/>
                  </w:tcBorders>
                  <w:shd w:val="clear" w:color="auto" w:fill="auto"/>
                  <w:noWrap/>
                  <w:vAlign w:val="bottom"/>
                  <w:hideMark/>
                </w:tcPr>
                <w:p w14:paraId="4FC6C7E8"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5CF482DE" w14:textId="77777777" w:rsidTr="004A2BB8">
              <w:trPr>
                <w:trHeight w:val="255"/>
              </w:trPr>
              <w:tc>
                <w:tcPr>
                  <w:tcW w:w="2640" w:type="dxa"/>
                  <w:shd w:val="clear" w:color="auto" w:fill="auto"/>
                  <w:noWrap/>
                  <w:vAlign w:val="bottom"/>
                  <w:hideMark/>
                </w:tcPr>
                <w:p w14:paraId="6881AAEF"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51877DE5" w14:textId="77777777" w:rsidR="000C7428" w:rsidRPr="000C7428" w:rsidRDefault="000C7428" w:rsidP="002102C6">
                  <w:pPr>
                    <w:framePr w:hSpace="180" w:wrap="around" w:vAnchor="text" w:hAnchor="text" w:y="1"/>
                    <w:spacing w:after="0" w:line="240" w:lineRule="auto"/>
                    <w:suppressOverlap/>
                    <w:jc w:val="center"/>
                    <w:rPr>
                      <w:rFonts w:eastAsia="Times New Roman" w:cs="Calibri"/>
                      <w:sz w:val="18"/>
                      <w:szCs w:val="18"/>
                      <w:lang w:eastAsia="en-GB"/>
                    </w:rPr>
                  </w:pPr>
                  <w:r w:rsidRPr="000C7428">
                    <w:rPr>
                      <w:rFonts w:eastAsia="Times New Roman" w:cs="Calibri"/>
                      <w:sz w:val="18"/>
                      <w:szCs w:val="18"/>
                      <w:lang w:eastAsia="en-GB"/>
                    </w:rPr>
                    <w:t>17/03/2020</w:t>
                  </w:r>
                </w:p>
              </w:tc>
              <w:tc>
                <w:tcPr>
                  <w:tcW w:w="1483" w:type="dxa"/>
                  <w:shd w:val="clear" w:color="auto" w:fill="auto"/>
                  <w:noWrap/>
                  <w:vAlign w:val="bottom"/>
                  <w:hideMark/>
                </w:tcPr>
                <w:p w14:paraId="55F5A9AF"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HMRC</w:t>
                  </w:r>
                </w:p>
              </w:tc>
              <w:tc>
                <w:tcPr>
                  <w:tcW w:w="960" w:type="dxa"/>
                  <w:shd w:val="clear" w:color="auto" w:fill="auto"/>
                  <w:noWrap/>
                  <w:vAlign w:val="bottom"/>
                  <w:hideMark/>
                </w:tcPr>
                <w:p w14:paraId="4C7B8334"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34.40</w:t>
                  </w:r>
                </w:p>
              </w:tc>
              <w:tc>
                <w:tcPr>
                  <w:tcW w:w="1180" w:type="dxa"/>
                  <w:tcBorders>
                    <w:right w:val="single" w:sz="2" w:space="0" w:color="A6A6A6" w:themeColor="background1" w:themeShade="A6"/>
                  </w:tcBorders>
                  <w:shd w:val="clear" w:color="auto" w:fill="auto"/>
                  <w:noWrap/>
                  <w:vAlign w:val="bottom"/>
                  <w:hideMark/>
                </w:tcPr>
                <w:p w14:paraId="3965398F"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960" w:type="dxa"/>
                  <w:tcBorders>
                    <w:top w:val="nil"/>
                    <w:left w:val="single" w:sz="2" w:space="0" w:color="A6A6A6" w:themeColor="background1" w:themeShade="A6"/>
                    <w:bottom w:val="nil"/>
                    <w:right w:val="nil"/>
                  </w:tcBorders>
                  <w:shd w:val="clear" w:color="auto" w:fill="auto"/>
                  <w:noWrap/>
                  <w:vAlign w:val="bottom"/>
                  <w:hideMark/>
                </w:tcPr>
                <w:p w14:paraId="7B5DEA5A"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40665D33" w14:textId="77777777" w:rsidTr="004A2BB8">
              <w:trPr>
                <w:trHeight w:val="255"/>
              </w:trPr>
              <w:tc>
                <w:tcPr>
                  <w:tcW w:w="2640" w:type="dxa"/>
                  <w:shd w:val="clear" w:color="auto" w:fill="auto"/>
                  <w:noWrap/>
                  <w:vAlign w:val="bottom"/>
                  <w:hideMark/>
                </w:tcPr>
                <w:p w14:paraId="2B4D6860"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53A9E9AA" w14:textId="77777777" w:rsidR="000C7428" w:rsidRPr="000C7428" w:rsidRDefault="000C7428" w:rsidP="002102C6">
                  <w:pPr>
                    <w:framePr w:hSpace="180" w:wrap="around" w:vAnchor="text" w:hAnchor="text" w:y="1"/>
                    <w:spacing w:after="0" w:line="240" w:lineRule="auto"/>
                    <w:suppressOverlap/>
                    <w:jc w:val="center"/>
                    <w:rPr>
                      <w:rFonts w:eastAsia="Times New Roman" w:cs="Calibri"/>
                      <w:sz w:val="18"/>
                      <w:szCs w:val="18"/>
                      <w:lang w:eastAsia="en-GB"/>
                    </w:rPr>
                  </w:pPr>
                  <w:r w:rsidRPr="000C7428">
                    <w:rPr>
                      <w:rFonts w:eastAsia="Times New Roman" w:cs="Calibri"/>
                      <w:sz w:val="18"/>
                      <w:szCs w:val="18"/>
                      <w:lang w:eastAsia="en-GB"/>
                    </w:rPr>
                    <w:t>17/03/2020</w:t>
                  </w:r>
                </w:p>
              </w:tc>
              <w:tc>
                <w:tcPr>
                  <w:tcW w:w="1483" w:type="dxa"/>
                  <w:shd w:val="clear" w:color="auto" w:fill="auto"/>
                  <w:noWrap/>
                  <w:vAlign w:val="bottom"/>
                  <w:hideMark/>
                </w:tcPr>
                <w:p w14:paraId="387600D7"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S. Winlow</w:t>
                  </w:r>
                </w:p>
              </w:tc>
              <w:tc>
                <w:tcPr>
                  <w:tcW w:w="960" w:type="dxa"/>
                  <w:shd w:val="clear" w:color="auto" w:fill="auto"/>
                  <w:noWrap/>
                  <w:vAlign w:val="bottom"/>
                  <w:hideMark/>
                </w:tcPr>
                <w:p w14:paraId="220B0908"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356.00</w:t>
                  </w:r>
                </w:p>
              </w:tc>
              <w:tc>
                <w:tcPr>
                  <w:tcW w:w="1180" w:type="dxa"/>
                  <w:tcBorders>
                    <w:right w:val="single" w:sz="2" w:space="0" w:color="A6A6A6" w:themeColor="background1" w:themeShade="A6"/>
                  </w:tcBorders>
                  <w:shd w:val="clear" w:color="auto" w:fill="auto"/>
                  <w:noWrap/>
                  <w:vAlign w:val="bottom"/>
                  <w:hideMark/>
                </w:tcPr>
                <w:p w14:paraId="1C6631FA"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c>
                <w:tcPr>
                  <w:tcW w:w="960" w:type="dxa"/>
                  <w:tcBorders>
                    <w:top w:val="nil"/>
                    <w:left w:val="single" w:sz="2" w:space="0" w:color="A6A6A6" w:themeColor="background1" w:themeShade="A6"/>
                    <w:bottom w:val="nil"/>
                    <w:right w:val="nil"/>
                  </w:tcBorders>
                  <w:shd w:val="clear" w:color="auto" w:fill="auto"/>
                  <w:noWrap/>
                  <w:vAlign w:val="bottom"/>
                  <w:hideMark/>
                </w:tcPr>
                <w:p w14:paraId="179814E5"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36E707A9" w14:textId="77777777" w:rsidTr="004A2BB8">
              <w:trPr>
                <w:trHeight w:val="255"/>
              </w:trPr>
              <w:tc>
                <w:tcPr>
                  <w:tcW w:w="2640" w:type="dxa"/>
                  <w:shd w:val="clear" w:color="auto" w:fill="auto"/>
                  <w:noWrap/>
                  <w:vAlign w:val="bottom"/>
                  <w:hideMark/>
                </w:tcPr>
                <w:p w14:paraId="3212365C"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7FBC302C" w14:textId="77777777" w:rsidR="000C7428" w:rsidRPr="000C7428" w:rsidRDefault="000C7428" w:rsidP="002102C6">
                  <w:pPr>
                    <w:framePr w:hSpace="180" w:wrap="around" w:vAnchor="text" w:hAnchor="text" w:y="1"/>
                    <w:spacing w:after="0" w:line="240" w:lineRule="auto"/>
                    <w:suppressOverlap/>
                    <w:jc w:val="center"/>
                    <w:rPr>
                      <w:rFonts w:eastAsia="Times New Roman" w:cs="Calibri"/>
                      <w:sz w:val="18"/>
                      <w:szCs w:val="18"/>
                      <w:lang w:eastAsia="en-GB"/>
                    </w:rPr>
                  </w:pPr>
                  <w:r w:rsidRPr="000C7428">
                    <w:rPr>
                      <w:rFonts w:eastAsia="Times New Roman" w:cs="Calibri"/>
                      <w:sz w:val="18"/>
                      <w:szCs w:val="18"/>
                      <w:lang w:eastAsia="en-GB"/>
                    </w:rPr>
                    <w:t>29/03/2020</w:t>
                  </w:r>
                </w:p>
              </w:tc>
              <w:tc>
                <w:tcPr>
                  <w:tcW w:w="1483" w:type="dxa"/>
                  <w:shd w:val="clear" w:color="auto" w:fill="auto"/>
                  <w:noWrap/>
                  <w:vAlign w:val="bottom"/>
                  <w:hideMark/>
                </w:tcPr>
                <w:p w14:paraId="7191167F"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Roth PCC-CG</w:t>
                  </w:r>
                </w:p>
              </w:tc>
              <w:tc>
                <w:tcPr>
                  <w:tcW w:w="960" w:type="dxa"/>
                  <w:shd w:val="clear" w:color="auto" w:fill="auto"/>
                  <w:noWrap/>
                  <w:vAlign w:val="bottom"/>
                  <w:hideMark/>
                </w:tcPr>
                <w:p w14:paraId="6618F28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12.00</w:t>
                  </w:r>
                </w:p>
              </w:tc>
              <w:tc>
                <w:tcPr>
                  <w:tcW w:w="1180" w:type="dxa"/>
                  <w:tcBorders>
                    <w:right w:val="single" w:sz="2" w:space="0" w:color="A6A6A6" w:themeColor="background1" w:themeShade="A6"/>
                  </w:tcBorders>
                  <w:shd w:val="clear" w:color="auto" w:fill="auto"/>
                  <w:noWrap/>
                  <w:vAlign w:val="bottom"/>
                  <w:hideMark/>
                </w:tcPr>
                <w:p w14:paraId="661E2B7E" w14:textId="7D715FF1" w:rsidR="000C7428" w:rsidRPr="000C7428" w:rsidRDefault="002C43EC"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561.46</w:t>
                  </w:r>
                </w:p>
              </w:tc>
              <w:tc>
                <w:tcPr>
                  <w:tcW w:w="960" w:type="dxa"/>
                  <w:tcBorders>
                    <w:top w:val="nil"/>
                    <w:left w:val="single" w:sz="2" w:space="0" w:color="A6A6A6" w:themeColor="background1" w:themeShade="A6"/>
                    <w:bottom w:val="nil"/>
                    <w:right w:val="nil"/>
                  </w:tcBorders>
                  <w:shd w:val="clear" w:color="auto" w:fill="auto"/>
                  <w:noWrap/>
                  <w:vAlign w:val="bottom"/>
                  <w:hideMark/>
                </w:tcPr>
                <w:p w14:paraId="2E776EEB"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28E70CFC" w14:textId="77777777" w:rsidTr="004A2BB8">
              <w:trPr>
                <w:trHeight w:val="240"/>
              </w:trPr>
              <w:tc>
                <w:tcPr>
                  <w:tcW w:w="2640" w:type="dxa"/>
                  <w:shd w:val="clear" w:color="auto" w:fill="auto"/>
                  <w:noWrap/>
                  <w:vAlign w:val="bottom"/>
                  <w:hideMark/>
                </w:tcPr>
                <w:p w14:paraId="04AB9061"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 xml:space="preserve">Uncredited Deposits </w:t>
                  </w:r>
                </w:p>
              </w:tc>
              <w:tc>
                <w:tcPr>
                  <w:tcW w:w="1377" w:type="dxa"/>
                  <w:shd w:val="clear" w:color="auto" w:fill="auto"/>
                  <w:noWrap/>
                  <w:vAlign w:val="bottom"/>
                  <w:hideMark/>
                </w:tcPr>
                <w:p w14:paraId="44CE8C44"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483" w:type="dxa"/>
                  <w:shd w:val="clear" w:color="auto" w:fill="auto"/>
                  <w:noWrap/>
                  <w:vAlign w:val="bottom"/>
                  <w:hideMark/>
                </w:tcPr>
                <w:p w14:paraId="42E7DAEE"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53C6A836"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0.00</w:t>
                  </w:r>
                </w:p>
              </w:tc>
              <w:tc>
                <w:tcPr>
                  <w:tcW w:w="1180" w:type="dxa"/>
                  <w:shd w:val="clear" w:color="auto" w:fill="auto"/>
                  <w:noWrap/>
                  <w:vAlign w:val="bottom"/>
                  <w:hideMark/>
                </w:tcPr>
                <w:p w14:paraId="073011F6" w14:textId="3738A32A" w:rsidR="000C7428" w:rsidRPr="000C7428" w:rsidRDefault="002C43EC"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0.00</w:t>
                  </w:r>
                </w:p>
              </w:tc>
              <w:tc>
                <w:tcPr>
                  <w:tcW w:w="960" w:type="dxa"/>
                  <w:tcBorders>
                    <w:top w:val="nil"/>
                    <w:bottom w:val="nil"/>
                  </w:tcBorders>
                  <w:shd w:val="clear" w:color="auto" w:fill="auto"/>
                  <w:noWrap/>
                  <w:vAlign w:val="bottom"/>
                  <w:hideMark/>
                </w:tcPr>
                <w:p w14:paraId="5A2DC4E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r>
            <w:tr w:rsidR="004A2BB8" w:rsidRPr="00E824FF" w14:paraId="388A893F" w14:textId="77777777" w:rsidTr="004A2BB8">
              <w:trPr>
                <w:trHeight w:val="255"/>
              </w:trPr>
              <w:tc>
                <w:tcPr>
                  <w:tcW w:w="2640" w:type="dxa"/>
                  <w:shd w:val="clear" w:color="auto" w:fill="auto"/>
                  <w:noWrap/>
                  <w:vAlign w:val="bottom"/>
                  <w:hideMark/>
                </w:tcPr>
                <w:p w14:paraId="32BD04F5"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Total</w:t>
                  </w:r>
                </w:p>
              </w:tc>
              <w:tc>
                <w:tcPr>
                  <w:tcW w:w="1377" w:type="dxa"/>
                  <w:shd w:val="clear" w:color="auto" w:fill="auto"/>
                  <w:noWrap/>
                  <w:vAlign w:val="bottom"/>
                  <w:hideMark/>
                </w:tcPr>
                <w:p w14:paraId="1873E899"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483" w:type="dxa"/>
                  <w:shd w:val="clear" w:color="auto" w:fill="auto"/>
                  <w:noWrap/>
                  <w:vAlign w:val="bottom"/>
                  <w:hideMark/>
                </w:tcPr>
                <w:p w14:paraId="31AEF4E6"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1FF5E1B1"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180" w:type="dxa"/>
                  <w:shd w:val="clear" w:color="000000" w:fill="FFE699"/>
                  <w:noWrap/>
                  <w:vAlign w:val="bottom"/>
                  <w:hideMark/>
                </w:tcPr>
                <w:p w14:paraId="36DFF760"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3557.18</w:t>
                  </w:r>
                </w:p>
              </w:tc>
              <w:tc>
                <w:tcPr>
                  <w:tcW w:w="960" w:type="dxa"/>
                  <w:tcBorders>
                    <w:top w:val="nil"/>
                    <w:bottom w:val="nil"/>
                  </w:tcBorders>
                  <w:shd w:val="clear" w:color="auto" w:fill="auto"/>
                  <w:noWrap/>
                  <w:vAlign w:val="bottom"/>
                  <w:hideMark/>
                </w:tcPr>
                <w:p w14:paraId="492200E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4A2BB8" w:rsidRPr="00E824FF" w14:paraId="11AB5FA6" w14:textId="77777777" w:rsidTr="004A2BB8">
              <w:trPr>
                <w:trHeight w:val="255"/>
              </w:trPr>
              <w:tc>
                <w:tcPr>
                  <w:tcW w:w="2640" w:type="dxa"/>
                  <w:shd w:val="clear" w:color="auto" w:fill="auto"/>
                  <w:noWrap/>
                  <w:vAlign w:val="bottom"/>
                  <w:hideMark/>
                </w:tcPr>
                <w:p w14:paraId="35C0071C"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r w:rsidRPr="000C7428">
                    <w:rPr>
                      <w:rFonts w:eastAsia="Times New Roman" w:cs="Calibri"/>
                      <w:sz w:val="18"/>
                      <w:szCs w:val="18"/>
                      <w:lang w:eastAsia="en-GB"/>
                    </w:rPr>
                    <w:t>Balance per cash book</w:t>
                  </w:r>
                </w:p>
              </w:tc>
              <w:tc>
                <w:tcPr>
                  <w:tcW w:w="1377" w:type="dxa"/>
                  <w:shd w:val="clear" w:color="auto" w:fill="auto"/>
                  <w:noWrap/>
                  <w:vAlign w:val="bottom"/>
                  <w:hideMark/>
                </w:tcPr>
                <w:p w14:paraId="22DD931E" w14:textId="77777777" w:rsidR="000C7428" w:rsidRPr="000C7428" w:rsidRDefault="000C7428" w:rsidP="002102C6">
                  <w:pPr>
                    <w:framePr w:hSpace="180" w:wrap="around" w:vAnchor="text" w:hAnchor="text" w:y="1"/>
                    <w:spacing w:after="0" w:line="240" w:lineRule="auto"/>
                    <w:suppressOverlap/>
                    <w:rPr>
                      <w:rFonts w:eastAsia="Times New Roman" w:cs="Calibri"/>
                      <w:sz w:val="18"/>
                      <w:szCs w:val="18"/>
                      <w:lang w:eastAsia="en-GB"/>
                    </w:rPr>
                  </w:pPr>
                </w:p>
              </w:tc>
              <w:tc>
                <w:tcPr>
                  <w:tcW w:w="1483" w:type="dxa"/>
                  <w:shd w:val="clear" w:color="auto" w:fill="auto"/>
                  <w:noWrap/>
                  <w:vAlign w:val="bottom"/>
                  <w:hideMark/>
                </w:tcPr>
                <w:p w14:paraId="2961A67D"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223CD2EB"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180" w:type="dxa"/>
                  <w:shd w:val="clear" w:color="auto" w:fill="auto"/>
                  <w:noWrap/>
                  <w:vAlign w:val="bottom"/>
                  <w:hideMark/>
                </w:tcPr>
                <w:p w14:paraId="12743C1E"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3557.18</w:t>
                  </w:r>
                </w:p>
              </w:tc>
              <w:tc>
                <w:tcPr>
                  <w:tcW w:w="960" w:type="dxa"/>
                  <w:tcBorders>
                    <w:top w:val="nil"/>
                    <w:bottom w:val="nil"/>
                  </w:tcBorders>
                  <w:shd w:val="clear" w:color="auto" w:fill="auto"/>
                  <w:noWrap/>
                  <w:vAlign w:val="bottom"/>
                  <w:hideMark/>
                </w:tcPr>
                <w:p w14:paraId="10330DF6"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r w:rsidR="004A2BB8" w:rsidRPr="00E824FF" w14:paraId="7F9874BE" w14:textId="77777777" w:rsidTr="004A2BB8">
              <w:trPr>
                <w:trHeight w:val="240"/>
              </w:trPr>
              <w:tc>
                <w:tcPr>
                  <w:tcW w:w="2640" w:type="dxa"/>
                  <w:shd w:val="clear" w:color="auto" w:fill="auto"/>
                  <w:noWrap/>
                  <w:vAlign w:val="bottom"/>
                  <w:hideMark/>
                </w:tcPr>
                <w:p w14:paraId="76812F81"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377" w:type="dxa"/>
                  <w:shd w:val="clear" w:color="auto" w:fill="auto"/>
                  <w:noWrap/>
                  <w:vAlign w:val="bottom"/>
                  <w:hideMark/>
                </w:tcPr>
                <w:p w14:paraId="55085DA6"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483" w:type="dxa"/>
                  <w:shd w:val="clear" w:color="auto" w:fill="auto"/>
                  <w:noWrap/>
                  <w:vAlign w:val="bottom"/>
                  <w:hideMark/>
                </w:tcPr>
                <w:p w14:paraId="3CFD97D3"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960" w:type="dxa"/>
                  <w:shd w:val="clear" w:color="auto" w:fill="auto"/>
                  <w:noWrap/>
                  <w:vAlign w:val="bottom"/>
                  <w:hideMark/>
                </w:tcPr>
                <w:p w14:paraId="67B6506B" w14:textId="77777777" w:rsidR="000C7428" w:rsidRPr="000C7428" w:rsidRDefault="000C7428" w:rsidP="002102C6">
                  <w:pPr>
                    <w:framePr w:hSpace="180" w:wrap="around" w:vAnchor="text" w:hAnchor="text" w:y="1"/>
                    <w:spacing w:after="0" w:line="240" w:lineRule="auto"/>
                    <w:suppressOverlap/>
                    <w:rPr>
                      <w:rFonts w:ascii="Times New Roman" w:eastAsia="Times New Roman" w:hAnsi="Times New Roman"/>
                      <w:sz w:val="18"/>
                      <w:szCs w:val="18"/>
                      <w:lang w:eastAsia="en-GB"/>
                    </w:rPr>
                  </w:pPr>
                </w:p>
              </w:tc>
              <w:tc>
                <w:tcPr>
                  <w:tcW w:w="1180" w:type="dxa"/>
                  <w:shd w:val="clear" w:color="000000" w:fill="FFE699"/>
                  <w:noWrap/>
                  <w:vAlign w:val="bottom"/>
                  <w:hideMark/>
                </w:tcPr>
                <w:p w14:paraId="5837FFBF"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r w:rsidRPr="000C7428">
                    <w:rPr>
                      <w:rFonts w:eastAsia="Times New Roman" w:cs="Calibri"/>
                      <w:sz w:val="18"/>
                      <w:szCs w:val="18"/>
                      <w:lang w:eastAsia="en-GB"/>
                    </w:rPr>
                    <w:t>0.00</w:t>
                  </w:r>
                </w:p>
              </w:tc>
              <w:tc>
                <w:tcPr>
                  <w:tcW w:w="960" w:type="dxa"/>
                  <w:tcBorders>
                    <w:top w:val="nil"/>
                  </w:tcBorders>
                  <w:shd w:val="clear" w:color="auto" w:fill="auto"/>
                  <w:noWrap/>
                  <w:vAlign w:val="bottom"/>
                  <w:hideMark/>
                </w:tcPr>
                <w:p w14:paraId="775B2B49" w14:textId="77777777" w:rsidR="000C7428" w:rsidRPr="000C7428" w:rsidRDefault="000C7428" w:rsidP="002102C6">
                  <w:pPr>
                    <w:framePr w:hSpace="180" w:wrap="around" w:vAnchor="text" w:hAnchor="text" w:y="1"/>
                    <w:spacing w:after="0" w:line="240" w:lineRule="auto"/>
                    <w:suppressOverlap/>
                    <w:jc w:val="right"/>
                    <w:rPr>
                      <w:rFonts w:eastAsia="Times New Roman" w:cs="Calibri"/>
                      <w:sz w:val="18"/>
                      <w:szCs w:val="18"/>
                      <w:lang w:eastAsia="en-GB"/>
                    </w:rPr>
                  </w:pPr>
                </w:p>
              </w:tc>
            </w:tr>
          </w:tbl>
          <w:p w14:paraId="7D460A37" w14:textId="495C363D" w:rsidR="00E31E75" w:rsidRPr="00E824FF" w:rsidRDefault="00E31E75" w:rsidP="00F62C74">
            <w:pPr>
              <w:pStyle w:val="ListParagraph"/>
              <w:numPr>
                <w:ilvl w:val="1"/>
                <w:numId w:val="16"/>
              </w:numPr>
              <w:spacing w:after="0" w:line="240" w:lineRule="auto"/>
              <w:ind w:left="316" w:hanging="316"/>
              <w:rPr>
                <w:rFonts w:asciiTheme="minorHAnsi" w:hAnsiTheme="minorHAnsi" w:cstheme="minorHAnsi"/>
                <w:i/>
                <w:iCs/>
                <w:sz w:val="18"/>
                <w:szCs w:val="18"/>
              </w:rPr>
            </w:pPr>
            <w:r w:rsidRPr="00E824FF">
              <w:rPr>
                <w:rFonts w:asciiTheme="minorHAnsi" w:hAnsiTheme="minorHAnsi" w:cstheme="minorHAnsi"/>
                <w:b/>
                <w:bCs/>
                <w:sz w:val="18"/>
                <w:szCs w:val="18"/>
              </w:rPr>
              <w:t>Annual Governance &amp; Accountability Return 2020</w:t>
            </w:r>
            <w:r w:rsidR="00F47591" w:rsidRPr="00E824FF">
              <w:rPr>
                <w:rFonts w:asciiTheme="minorHAnsi" w:hAnsiTheme="minorHAnsi" w:cstheme="minorHAnsi"/>
                <w:b/>
                <w:bCs/>
                <w:sz w:val="18"/>
                <w:szCs w:val="18"/>
              </w:rPr>
              <w:t xml:space="preserve">. </w:t>
            </w:r>
            <w:r w:rsidR="00F47591" w:rsidRPr="00E824FF">
              <w:rPr>
                <w:rFonts w:asciiTheme="minorHAnsi" w:hAnsiTheme="minorHAnsi" w:cstheme="minorHAnsi"/>
                <w:i/>
                <w:iCs/>
                <w:sz w:val="18"/>
                <w:szCs w:val="18"/>
              </w:rPr>
              <w:t xml:space="preserve">We are still awaiting the </w:t>
            </w:r>
            <w:r w:rsidR="00960401" w:rsidRPr="00E824FF">
              <w:rPr>
                <w:rFonts w:asciiTheme="minorHAnsi" w:hAnsiTheme="minorHAnsi" w:cstheme="minorHAnsi"/>
                <w:i/>
                <w:iCs/>
                <w:sz w:val="18"/>
                <w:szCs w:val="18"/>
              </w:rPr>
              <w:t xml:space="preserve">final </w:t>
            </w:r>
            <w:r w:rsidR="00F47591" w:rsidRPr="00E824FF">
              <w:rPr>
                <w:rFonts w:asciiTheme="minorHAnsi" w:hAnsiTheme="minorHAnsi" w:cstheme="minorHAnsi"/>
                <w:i/>
                <w:iCs/>
                <w:sz w:val="18"/>
                <w:szCs w:val="18"/>
              </w:rPr>
              <w:t xml:space="preserve">details for this year’s AGAR from the External Auditor although JPAG (Joint Panel on Accountability and Governance) have published their documentation. The Government Legislation has </w:t>
            </w:r>
            <w:r w:rsidR="00960401" w:rsidRPr="00E824FF">
              <w:rPr>
                <w:rFonts w:asciiTheme="minorHAnsi" w:hAnsiTheme="minorHAnsi" w:cstheme="minorHAnsi"/>
                <w:i/>
                <w:iCs/>
                <w:sz w:val="18"/>
                <w:szCs w:val="18"/>
              </w:rPr>
              <w:t xml:space="preserve">allowed a </w:t>
            </w:r>
            <w:r w:rsidR="00F47591" w:rsidRPr="00E824FF">
              <w:rPr>
                <w:rFonts w:asciiTheme="minorHAnsi" w:hAnsiTheme="minorHAnsi" w:cstheme="minorHAnsi"/>
                <w:i/>
                <w:iCs/>
                <w:sz w:val="18"/>
                <w:szCs w:val="18"/>
              </w:rPr>
              <w:t>delay</w:t>
            </w:r>
            <w:r w:rsidR="00960401" w:rsidRPr="00E824FF">
              <w:rPr>
                <w:rFonts w:asciiTheme="minorHAnsi" w:hAnsiTheme="minorHAnsi" w:cstheme="minorHAnsi"/>
                <w:i/>
                <w:iCs/>
                <w:sz w:val="18"/>
                <w:szCs w:val="18"/>
              </w:rPr>
              <w:t xml:space="preserve"> in</w:t>
            </w:r>
            <w:r w:rsidR="00F47591" w:rsidRPr="00E824FF">
              <w:rPr>
                <w:rFonts w:asciiTheme="minorHAnsi" w:hAnsiTheme="minorHAnsi" w:cstheme="minorHAnsi"/>
                <w:i/>
                <w:iCs/>
                <w:sz w:val="18"/>
                <w:szCs w:val="18"/>
              </w:rPr>
              <w:t xml:space="preserve"> </w:t>
            </w:r>
            <w:r w:rsidR="00960401" w:rsidRPr="00E824FF">
              <w:rPr>
                <w:rFonts w:asciiTheme="minorHAnsi" w:hAnsiTheme="minorHAnsi" w:cstheme="minorHAnsi"/>
                <w:i/>
                <w:iCs/>
                <w:sz w:val="18"/>
                <w:szCs w:val="18"/>
              </w:rPr>
              <w:t>the submission of the AGAR for two months. The Clerk has finalised the accounts ready to complete the AGAR but would like to receive the final documentation from the Auditors before proceeding to complete the Annual Return.  We will need to agree a suitable date to meet to agree the</w:t>
            </w:r>
            <w:r w:rsidR="00F055F0" w:rsidRPr="00E824FF">
              <w:rPr>
                <w:rFonts w:asciiTheme="minorHAnsi" w:hAnsiTheme="minorHAnsi" w:cstheme="minorHAnsi"/>
                <w:i/>
                <w:iCs/>
                <w:sz w:val="18"/>
                <w:szCs w:val="18"/>
              </w:rPr>
              <w:t xml:space="preserve"> content of the Return.</w:t>
            </w:r>
          </w:p>
          <w:p w14:paraId="41283B12" w14:textId="390483EE" w:rsidR="002C43EC" w:rsidRPr="00E824FF" w:rsidRDefault="002C43EC" w:rsidP="00F62C74">
            <w:pPr>
              <w:pStyle w:val="ListParagraph"/>
              <w:numPr>
                <w:ilvl w:val="1"/>
                <w:numId w:val="16"/>
              </w:numPr>
              <w:spacing w:after="0" w:line="240" w:lineRule="auto"/>
              <w:ind w:left="316" w:hanging="316"/>
              <w:rPr>
                <w:rFonts w:asciiTheme="minorHAnsi" w:hAnsiTheme="minorHAnsi" w:cstheme="minorHAnsi"/>
                <w:i/>
                <w:iCs/>
                <w:sz w:val="18"/>
                <w:szCs w:val="18"/>
              </w:rPr>
            </w:pPr>
            <w:r w:rsidRPr="00E824FF">
              <w:rPr>
                <w:rFonts w:eastAsia="Times New Roman" w:cs="Calibri"/>
                <w:b/>
                <w:bCs/>
                <w:sz w:val="18"/>
                <w:szCs w:val="18"/>
                <w:lang w:eastAsia="en-GB"/>
              </w:rPr>
              <w:t>Authorise</w:t>
            </w:r>
            <w:r w:rsidRPr="00E824FF">
              <w:rPr>
                <w:rFonts w:asciiTheme="minorHAnsi" w:hAnsiTheme="minorHAnsi" w:cstheme="minorHAnsi"/>
                <w:sz w:val="18"/>
                <w:szCs w:val="18"/>
              </w:rPr>
              <w:t xml:space="preserve"> </w:t>
            </w:r>
            <w:r w:rsidRPr="00E824FF">
              <w:rPr>
                <w:rFonts w:asciiTheme="minorHAnsi" w:hAnsiTheme="minorHAnsi" w:cstheme="minorHAnsi"/>
                <w:b/>
                <w:bCs/>
                <w:sz w:val="18"/>
                <w:szCs w:val="18"/>
              </w:rPr>
              <w:t>change of business address</w:t>
            </w:r>
            <w:r w:rsidRPr="00E824FF">
              <w:rPr>
                <w:rFonts w:asciiTheme="minorHAnsi" w:hAnsiTheme="minorHAnsi" w:cstheme="minorHAnsi"/>
                <w:sz w:val="18"/>
                <w:szCs w:val="18"/>
              </w:rPr>
              <w:t xml:space="preserve"> for banking purposes </w:t>
            </w:r>
            <w:r w:rsidRPr="00E824FF">
              <w:rPr>
                <w:rFonts w:asciiTheme="minorHAnsi" w:hAnsiTheme="minorHAnsi" w:cstheme="minorHAnsi"/>
                <w:i/>
                <w:iCs/>
                <w:sz w:val="18"/>
                <w:szCs w:val="18"/>
              </w:rPr>
              <w:t>Also request for y/e and monthly statements and paying in books.</w:t>
            </w:r>
          </w:p>
          <w:p w14:paraId="3F6EE80C" w14:textId="77777777" w:rsidR="002C43EC" w:rsidRPr="00E824FF" w:rsidRDefault="002C43EC" w:rsidP="00F62C74">
            <w:pPr>
              <w:pStyle w:val="ListParagraph"/>
              <w:numPr>
                <w:ilvl w:val="1"/>
                <w:numId w:val="16"/>
              </w:numPr>
              <w:spacing w:after="0" w:line="240" w:lineRule="auto"/>
              <w:ind w:left="316" w:hanging="316"/>
              <w:rPr>
                <w:rFonts w:asciiTheme="minorHAnsi" w:hAnsiTheme="minorHAnsi" w:cstheme="minorHAnsi"/>
                <w:b/>
                <w:bCs/>
                <w:sz w:val="18"/>
                <w:szCs w:val="18"/>
              </w:rPr>
            </w:pPr>
            <w:r w:rsidRPr="00E824FF">
              <w:rPr>
                <w:rFonts w:asciiTheme="minorHAnsi" w:hAnsiTheme="minorHAnsi" w:cstheme="minorHAnsi"/>
                <w:b/>
                <w:bCs/>
                <w:sz w:val="18"/>
                <w:szCs w:val="18"/>
              </w:rPr>
              <w:t xml:space="preserve">Requests for funding </w:t>
            </w:r>
          </w:p>
          <w:p w14:paraId="1CC8EB47" w14:textId="77777777" w:rsidR="002C43EC" w:rsidRPr="00E824FF" w:rsidRDefault="002C43EC" w:rsidP="00F62C74">
            <w:pPr>
              <w:pStyle w:val="ListParagraph"/>
              <w:numPr>
                <w:ilvl w:val="2"/>
                <w:numId w:val="28"/>
              </w:numPr>
              <w:spacing w:after="0" w:line="240" w:lineRule="auto"/>
              <w:ind w:left="456" w:hanging="142"/>
              <w:rPr>
                <w:rFonts w:asciiTheme="minorHAnsi" w:hAnsiTheme="minorHAnsi" w:cstheme="minorHAnsi"/>
                <w:sz w:val="18"/>
                <w:szCs w:val="18"/>
              </w:rPr>
            </w:pPr>
            <w:r w:rsidRPr="00E824FF">
              <w:rPr>
                <w:rFonts w:asciiTheme="minorHAnsi" w:hAnsiTheme="minorHAnsi" w:cstheme="minorHAnsi"/>
                <w:sz w:val="18"/>
                <w:szCs w:val="18"/>
              </w:rPr>
              <w:t>Bailiffgate Museum</w:t>
            </w:r>
          </w:p>
          <w:p w14:paraId="00EF8CCE" w14:textId="5119F46D" w:rsidR="000C7428" w:rsidRPr="00E824FF" w:rsidRDefault="002C43EC" w:rsidP="00F62C74">
            <w:pPr>
              <w:pStyle w:val="ListParagraph"/>
              <w:numPr>
                <w:ilvl w:val="2"/>
                <w:numId w:val="28"/>
              </w:numPr>
              <w:spacing w:after="0" w:line="240" w:lineRule="auto"/>
              <w:ind w:left="456" w:hanging="142"/>
              <w:rPr>
                <w:rFonts w:cs="Calibri"/>
                <w:sz w:val="18"/>
                <w:szCs w:val="18"/>
              </w:rPr>
            </w:pPr>
            <w:r w:rsidRPr="00E824FF">
              <w:rPr>
                <w:rFonts w:asciiTheme="minorHAnsi" w:hAnsiTheme="minorHAnsi" w:cstheme="minorHAnsi"/>
                <w:sz w:val="18"/>
                <w:szCs w:val="18"/>
              </w:rPr>
              <w:t>Alnwick Playhouse</w:t>
            </w:r>
          </w:p>
          <w:p w14:paraId="6BC2D48F" w14:textId="1693A3ED" w:rsidR="0031628E" w:rsidRPr="00E824FF" w:rsidRDefault="00E31E75" w:rsidP="00F62C74">
            <w:pPr>
              <w:pStyle w:val="ListParagraph"/>
              <w:numPr>
                <w:ilvl w:val="2"/>
                <w:numId w:val="28"/>
              </w:numPr>
              <w:spacing w:after="0" w:line="240" w:lineRule="auto"/>
              <w:ind w:left="456" w:hanging="142"/>
              <w:rPr>
                <w:rFonts w:cs="Calibri"/>
                <w:sz w:val="18"/>
                <w:szCs w:val="18"/>
              </w:rPr>
            </w:pPr>
            <w:r w:rsidRPr="00E824FF">
              <w:rPr>
                <w:rFonts w:cs="Calibri"/>
                <w:sz w:val="18"/>
                <w:szCs w:val="18"/>
              </w:rPr>
              <w:t>Coquetdale Lunch Club</w:t>
            </w:r>
          </w:p>
          <w:p w14:paraId="12A4A350" w14:textId="63EFB3DD" w:rsidR="0031628E" w:rsidRPr="00E824FF" w:rsidRDefault="00962640" w:rsidP="00F62C74">
            <w:pPr>
              <w:pStyle w:val="ListParagraph"/>
              <w:numPr>
                <w:ilvl w:val="1"/>
                <w:numId w:val="16"/>
              </w:numPr>
              <w:spacing w:after="0" w:line="240" w:lineRule="auto"/>
              <w:ind w:left="316" w:hanging="316"/>
              <w:rPr>
                <w:rFonts w:cs="Calibri"/>
                <w:b/>
                <w:bCs/>
                <w:sz w:val="18"/>
                <w:szCs w:val="18"/>
              </w:rPr>
            </w:pPr>
            <w:r w:rsidRPr="00E824FF">
              <w:rPr>
                <w:rFonts w:asciiTheme="minorHAnsi" w:hAnsiTheme="minorHAnsi" w:cstheme="minorHAnsi"/>
                <w:b/>
                <w:bCs/>
                <w:sz w:val="18"/>
                <w:szCs w:val="18"/>
              </w:rPr>
              <w:t>Insurance</w:t>
            </w:r>
            <w:r w:rsidR="0009606A" w:rsidRPr="00E824FF">
              <w:rPr>
                <w:rFonts w:cs="Calibri"/>
                <w:b/>
                <w:bCs/>
                <w:sz w:val="18"/>
                <w:szCs w:val="18"/>
              </w:rPr>
              <w:t xml:space="preserve">. </w:t>
            </w:r>
            <w:r w:rsidR="0009606A" w:rsidRPr="00E824FF">
              <w:rPr>
                <w:rFonts w:cs="Calibri"/>
                <w:i/>
                <w:iCs/>
                <w:sz w:val="18"/>
                <w:szCs w:val="18"/>
              </w:rPr>
              <w:t>The PC does not seem to have taken out insurance cover</w:t>
            </w:r>
            <w:r w:rsidRPr="00E824FF">
              <w:rPr>
                <w:rFonts w:cs="Calibri"/>
                <w:i/>
                <w:iCs/>
                <w:sz w:val="18"/>
                <w:szCs w:val="18"/>
              </w:rPr>
              <w:t xml:space="preserve"> It is a legal requirement for employers to have employer liability insurance.  </w:t>
            </w:r>
            <w:r w:rsidR="0031628E" w:rsidRPr="00E824FF">
              <w:rPr>
                <w:rFonts w:cs="Calibri"/>
                <w:i/>
                <w:iCs/>
                <w:sz w:val="18"/>
                <w:szCs w:val="18"/>
              </w:rPr>
              <w:t xml:space="preserve">It may also be a legal duty </w:t>
            </w:r>
            <w:r w:rsidRPr="00E824FF">
              <w:rPr>
                <w:rFonts w:cs="Calibri"/>
                <w:i/>
                <w:iCs/>
                <w:sz w:val="18"/>
                <w:szCs w:val="18"/>
              </w:rPr>
              <w:t>to have public liability and Officials indemnity cover.</w:t>
            </w:r>
            <w:r w:rsidR="0009606A" w:rsidRPr="00E824FF">
              <w:rPr>
                <w:rFonts w:cs="Calibri"/>
                <w:i/>
                <w:iCs/>
                <w:sz w:val="18"/>
                <w:szCs w:val="18"/>
              </w:rPr>
              <w:t xml:space="preserve"> </w:t>
            </w:r>
            <w:r w:rsidR="0031628E" w:rsidRPr="00E824FF">
              <w:rPr>
                <w:rFonts w:cs="Calibri"/>
                <w:i/>
                <w:iCs/>
                <w:sz w:val="18"/>
                <w:szCs w:val="18"/>
              </w:rPr>
              <w:t>N</w:t>
            </w:r>
            <w:r w:rsidRPr="00E824FF">
              <w:rPr>
                <w:rFonts w:cs="Calibri"/>
                <w:i/>
                <w:iCs/>
                <w:sz w:val="18"/>
                <w:szCs w:val="18"/>
              </w:rPr>
              <w:t>CC has an overarching policy with Zurich Insurance for small parishes and many Northumberland parishes are signed up.</w:t>
            </w:r>
            <w:r w:rsidR="0031628E" w:rsidRPr="00E824FF">
              <w:rPr>
                <w:rFonts w:cs="Calibri"/>
                <w:i/>
                <w:iCs/>
                <w:sz w:val="18"/>
                <w:szCs w:val="18"/>
              </w:rPr>
              <w:t xml:space="preserve"> </w:t>
            </w:r>
            <w:r w:rsidRPr="00E824FF">
              <w:rPr>
                <w:rFonts w:cs="Calibri"/>
                <w:i/>
                <w:iCs/>
                <w:sz w:val="18"/>
                <w:szCs w:val="18"/>
              </w:rPr>
              <w:t>Brinkburn &amp; Hesleyhurst has its policy through th</w:t>
            </w:r>
            <w:r w:rsidR="0031628E" w:rsidRPr="00E824FF">
              <w:rPr>
                <w:rFonts w:cs="Calibri"/>
                <w:i/>
                <w:iCs/>
                <w:sz w:val="18"/>
                <w:szCs w:val="18"/>
              </w:rPr>
              <w:t xml:space="preserve">ese </w:t>
            </w:r>
            <w:r w:rsidRPr="00E824FF">
              <w:rPr>
                <w:rFonts w:cs="Calibri"/>
                <w:i/>
                <w:iCs/>
                <w:sz w:val="18"/>
                <w:szCs w:val="18"/>
              </w:rPr>
              <w:t xml:space="preserve">arrangements. </w:t>
            </w:r>
            <w:r w:rsidR="0009606A" w:rsidRPr="00E824FF">
              <w:rPr>
                <w:rFonts w:cs="Calibri"/>
                <w:i/>
                <w:iCs/>
                <w:sz w:val="18"/>
                <w:szCs w:val="18"/>
              </w:rPr>
              <w:t>Its</w:t>
            </w:r>
            <w:r w:rsidRPr="00E824FF">
              <w:rPr>
                <w:rFonts w:cs="Calibri"/>
                <w:i/>
                <w:iCs/>
                <w:sz w:val="18"/>
                <w:szCs w:val="18"/>
              </w:rPr>
              <w:t xml:space="preserve"> premium for 2019 -21 was about £168. I would recommend that if we don’t have insurance that we join this scheme. We could </w:t>
            </w:r>
            <w:r w:rsidR="0031628E" w:rsidRPr="00E824FF">
              <w:rPr>
                <w:rFonts w:cs="Calibri"/>
                <w:i/>
                <w:iCs/>
                <w:sz w:val="18"/>
                <w:szCs w:val="18"/>
              </w:rPr>
              <w:t>also obtain</w:t>
            </w:r>
            <w:r w:rsidRPr="00E824FF">
              <w:rPr>
                <w:rFonts w:cs="Calibri"/>
                <w:i/>
                <w:iCs/>
                <w:sz w:val="18"/>
                <w:szCs w:val="18"/>
              </w:rPr>
              <w:t xml:space="preserve"> quotes for other scheme of which there are several, but I doubt whether they could match the Zurich one in terms of cost and </w:t>
            </w:r>
            <w:r w:rsidR="0031628E" w:rsidRPr="00E824FF">
              <w:rPr>
                <w:rFonts w:cs="Calibri"/>
                <w:i/>
                <w:iCs/>
                <w:sz w:val="18"/>
                <w:szCs w:val="18"/>
              </w:rPr>
              <w:t>cover</w:t>
            </w:r>
            <w:r w:rsidRPr="00E824FF">
              <w:rPr>
                <w:rFonts w:cs="Calibri"/>
                <w:i/>
                <w:iCs/>
                <w:sz w:val="18"/>
                <w:szCs w:val="18"/>
              </w:rPr>
              <w:t xml:space="preserve">. </w:t>
            </w:r>
            <w:r w:rsidR="0031628E" w:rsidRPr="00E824FF">
              <w:rPr>
                <w:rFonts w:cs="Calibri"/>
                <w:i/>
                <w:iCs/>
                <w:sz w:val="18"/>
                <w:szCs w:val="18"/>
              </w:rPr>
              <w:t>I have asked for further information from NCC</w:t>
            </w:r>
          </w:p>
          <w:p w14:paraId="1E5E77CB" w14:textId="18B209FC" w:rsidR="003C0AA9" w:rsidRPr="00E824FF" w:rsidRDefault="003C0AA9" w:rsidP="00F62C74">
            <w:pPr>
              <w:spacing w:after="0" w:line="240" w:lineRule="auto"/>
              <w:rPr>
                <w:rFonts w:cs="Calibri"/>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420BB097"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2926713A" w14:textId="14E8CCF6"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42D286AD"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21857510"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346BCCFE" w14:textId="77777777" w:rsidTr="004A2BB8">
        <w:tc>
          <w:tcPr>
            <w:tcW w:w="426" w:type="dxa"/>
            <w:tcBorders>
              <w:top w:val="nil"/>
              <w:left w:val="nil"/>
              <w:bottom w:val="nil"/>
              <w:right w:val="nil"/>
            </w:tcBorders>
          </w:tcPr>
          <w:p w14:paraId="3E7F940D"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26F27115" w14:textId="028894B1" w:rsidR="006A7DD6" w:rsidRPr="00E824FF" w:rsidRDefault="003C0AA9" w:rsidP="00F62C74">
            <w:pPr>
              <w:pStyle w:val="ListParagraph"/>
              <w:spacing w:after="0" w:line="240" w:lineRule="auto"/>
              <w:ind w:left="0"/>
              <w:rPr>
                <w:rFonts w:cs="Calibri"/>
                <w:b/>
                <w:bCs/>
                <w:sz w:val="18"/>
                <w:szCs w:val="18"/>
              </w:rPr>
            </w:pPr>
            <w:r w:rsidRPr="00E824FF">
              <w:rPr>
                <w:rFonts w:cs="Calibri"/>
                <w:b/>
                <w:bCs/>
                <w:sz w:val="18"/>
                <w:szCs w:val="18"/>
              </w:rPr>
              <w:t>Planning</w:t>
            </w:r>
          </w:p>
          <w:tbl>
            <w:tblPr>
              <w:tblW w:w="7766" w:type="dxa"/>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567"/>
              <w:gridCol w:w="1560"/>
              <w:gridCol w:w="1984"/>
              <w:gridCol w:w="851"/>
              <w:gridCol w:w="992"/>
              <w:gridCol w:w="1812"/>
            </w:tblGrid>
            <w:tr w:rsidR="00962640" w:rsidRPr="00E824FF" w14:paraId="7B462F54" w14:textId="77777777" w:rsidTr="00962640">
              <w:trPr>
                <w:trHeight w:val="448"/>
              </w:trPr>
              <w:tc>
                <w:tcPr>
                  <w:tcW w:w="567" w:type="dxa"/>
                  <w:shd w:val="clear" w:color="auto" w:fill="FFFFFF"/>
                  <w:noWrap/>
                  <w:tcMar>
                    <w:top w:w="75" w:type="dxa"/>
                    <w:left w:w="75" w:type="dxa"/>
                    <w:bottom w:w="75" w:type="dxa"/>
                    <w:right w:w="75" w:type="dxa"/>
                  </w:tcMar>
                  <w:hideMark/>
                </w:tcPr>
                <w:p w14:paraId="4A180593"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p>
              </w:tc>
              <w:tc>
                <w:tcPr>
                  <w:tcW w:w="1560" w:type="dxa"/>
                  <w:shd w:val="clear" w:color="auto" w:fill="FFFFFF"/>
                  <w:noWrap/>
                  <w:tcMar>
                    <w:top w:w="75" w:type="dxa"/>
                    <w:left w:w="75" w:type="dxa"/>
                    <w:bottom w:w="75" w:type="dxa"/>
                    <w:right w:w="75" w:type="dxa"/>
                  </w:tcMar>
                  <w:hideMark/>
                </w:tcPr>
                <w:p w14:paraId="169AA98D" w14:textId="77777777" w:rsidR="003C0AA9" w:rsidRPr="00E824FF" w:rsidRDefault="0054343E" w:rsidP="002102C6">
                  <w:pPr>
                    <w:framePr w:hSpace="180" w:wrap="around" w:vAnchor="text" w:hAnchor="text" w:y="1"/>
                    <w:spacing w:after="0"/>
                    <w:suppressOverlap/>
                    <w:jc w:val="center"/>
                    <w:rPr>
                      <w:rFonts w:asciiTheme="minorHAnsi" w:hAnsiTheme="minorHAnsi" w:cstheme="minorHAnsi"/>
                      <w:b/>
                      <w:bCs/>
                      <w:sz w:val="18"/>
                      <w:szCs w:val="18"/>
                      <w:lang w:eastAsia="en-GB"/>
                    </w:rPr>
                  </w:pPr>
                  <w:hyperlink r:id="rId7" w:tooltip="Sort by Reference (ascending)" w:history="1">
                    <w:r w:rsidR="003C0AA9" w:rsidRPr="00E824FF">
                      <w:rPr>
                        <w:rFonts w:asciiTheme="minorHAnsi" w:hAnsiTheme="minorHAnsi" w:cstheme="minorHAnsi"/>
                        <w:b/>
                        <w:bCs/>
                        <w:sz w:val="18"/>
                        <w:szCs w:val="18"/>
                        <w:u w:val="single"/>
                        <w:lang w:eastAsia="en-GB"/>
                      </w:rPr>
                      <w:t>Reference</w:t>
                    </w:r>
                  </w:hyperlink>
                </w:p>
              </w:tc>
              <w:tc>
                <w:tcPr>
                  <w:tcW w:w="1984" w:type="dxa"/>
                  <w:shd w:val="clear" w:color="auto" w:fill="FFFFFF"/>
                  <w:noWrap/>
                  <w:tcMar>
                    <w:top w:w="75" w:type="dxa"/>
                    <w:left w:w="75" w:type="dxa"/>
                    <w:bottom w:w="75" w:type="dxa"/>
                    <w:right w:w="75" w:type="dxa"/>
                  </w:tcMar>
                  <w:hideMark/>
                </w:tcPr>
                <w:p w14:paraId="46675532" w14:textId="77777777" w:rsidR="003C0AA9" w:rsidRPr="00E824FF" w:rsidRDefault="0054343E" w:rsidP="002102C6">
                  <w:pPr>
                    <w:framePr w:hSpace="180" w:wrap="around" w:vAnchor="text" w:hAnchor="text" w:y="1"/>
                    <w:spacing w:after="240"/>
                    <w:suppressOverlap/>
                    <w:jc w:val="center"/>
                    <w:rPr>
                      <w:rFonts w:asciiTheme="minorHAnsi" w:hAnsiTheme="minorHAnsi" w:cstheme="minorHAnsi"/>
                      <w:b/>
                      <w:bCs/>
                      <w:sz w:val="18"/>
                      <w:szCs w:val="18"/>
                      <w:lang w:eastAsia="en-GB"/>
                    </w:rPr>
                  </w:pPr>
                  <w:hyperlink r:id="rId8" w:tooltip="Sort by Address (ascending)" w:history="1">
                    <w:r w:rsidR="003C0AA9" w:rsidRPr="00E824FF">
                      <w:rPr>
                        <w:rFonts w:asciiTheme="minorHAnsi" w:hAnsiTheme="minorHAnsi" w:cstheme="minorHAnsi"/>
                        <w:b/>
                        <w:bCs/>
                        <w:sz w:val="18"/>
                        <w:szCs w:val="18"/>
                        <w:u w:val="single"/>
                        <w:lang w:eastAsia="en-GB"/>
                      </w:rPr>
                      <w:t>Address</w:t>
                    </w:r>
                  </w:hyperlink>
                </w:p>
              </w:tc>
              <w:tc>
                <w:tcPr>
                  <w:tcW w:w="851" w:type="dxa"/>
                  <w:shd w:val="clear" w:color="auto" w:fill="FFFFFF"/>
                  <w:noWrap/>
                  <w:tcMar>
                    <w:top w:w="75" w:type="dxa"/>
                    <w:left w:w="75" w:type="dxa"/>
                    <w:bottom w:w="75" w:type="dxa"/>
                    <w:right w:w="75" w:type="dxa"/>
                  </w:tcMar>
                  <w:hideMark/>
                </w:tcPr>
                <w:p w14:paraId="053C4A3E" w14:textId="77777777" w:rsidR="003C0AA9" w:rsidRPr="00E824FF" w:rsidRDefault="0054343E" w:rsidP="002102C6">
                  <w:pPr>
                    <w:framePr w:hSpace="180" w:wrap="around" w:vAnchor="text" w:hAnchor="text" w:y="1"/>
                    <w:spacing w:after="240"/>
                    <w:suppressOverlap/>
                    <w:jc w:val="center"/>
                    <w:rPr>
                      <w:rFonts w:asciiTheme="minorHAnsi" w:hAnsiTheme="minorHAnsi" w:cstheme="minorHAnsi"/>
                      <w:b/>
                      <w:bCs/>
                      <w:sz w:val="18"/>
                      <w:szCs w:val="18"/>
                      <w:lang w:eastAsia="en-GB"/>
                    </w:rPr>
                  </w:pPr>
                  <w:hyperlink r:id="rId9" w:tooltip="Sort by Type (descending)" w:history="1">
                    <w:r w:rsidR="003C0AA9" w:rsidRPr="00E824FF">
                      <w:rPr>
                        <w:rFonts w:asciiTheme="minorHAnsi" w:hAnsiTheme="minorHAnsi" w:cstheme="minorHAnsi"/>
                        <w:b/>
                        <w:bCs/>
                        <w:sz w:val="18"/>
                        <w:szCs w:val="18"/>
                        <w:u w:val="single"/>
                        <w:lang w:eastAsia="en-GB"/>
                      </w:rPr>
                      <w:t>Type</w:t>
                    </w:r>
                  </w:hyperlink>
                </w:p>
              </w:tc>
              <w:tc>
                <w:tcPr>
                  <w:tcW w:w="992" w:type="dxa"/>
                  <w:shd w:val="clear" w:color="auto" w:fill="FFFFFF"/>
                  <w:noWrap/>
                  <w:tcMar>
                    <w:top w:w="75" w:type="dxa"/>
                    <w:left w:w="75" w:type="dxa"/>
                    <w:bottom w:w="75" w:type="dxa"/>
                    <w:right w:w="75" w:type="dxa"/>
                  </w:tcMar>
                  <w:hideMark/>
                </w:tcPr>
                <w:p w14:paraId="74F8CF4A" w14:textId="77777777" w:rsidR="003C0AA9" w:rsidRPr="00E824FF" w:rsidRDefault="0054343E" w:rsidP="002102C6">
                  <w:pPr>
                    <w:framePr w:hSpace="180" w:wrap="around" w:vAnchor="text" w:hAnchor="text" w:y="1"/>
                    <w:spacing w:after="240"/>
                    <w:suppressOverlap/>
                    <w:jc w:val="center"/>
                    <w:rPr>
                      <w:rFonts w:asciiTheme="minorHAnsi" w:hAnsiTheme="minorHAnsi" w:cstheme="minorHAnsi"/>
                      <w:b/>
                      <w:bCs/>
                      <w:sz w:val="18"/>
                      <w:szCs w:val="18"/>
                      <w:lang w:eastAsia="en-GB"/>
                    </w:rPr>
                  </w:pPr>
                  <w:hyperlink r:id="rId10" w:tooltip="Sort by Status (ascending)" w:history="1">
                    <w:r w:rsidR="003C0AA9" w:rsidRPr="00E824FF">
                      <w:rPr>
                        <w:rFonts w:asciiTheme="minorHAnsi" w:hAnsiTheme="minorHAnsi" w:cstheme="minorHAnsi"/>
                        <w:b/>
                        <w:bCs/>
                        <w:sz w:val="18"/>
                        <w:szCs w:val="18"/>
                        <w:u w:val="single"/>
                        <w:lang w:eastAsia="en-GB"/>
                      </w:rPr>
                      <w:t>Status</w:t>
                    </w:r>
                  </w:hyperlink>
                </w:p>
              </w:tc>
              <w:tc>
                <w:tcPr>
                  <w:tcW w:w="1812" w:type="dxa"/>
                  <w:shd w:val="clear" w:color="auto" w:fill="FFFFFF"/>
                </w:tcPr>
                <w:p w14:paraId="08352E84" w14:textId="77777777" w:rsidR="003C0AA9" w:rsidRPr="00E824FF" w:rsidRDefault="003C0AA9" w:rsidP="002102C6">
                  <w:pPr>
                    <w:framePr w:hSpace="180" w:wrap="around" w:vAnchor="text" w:hAnchor="text" w:y="1"/>
                    <w:spacing w:after="240"/>
                    <w:suppressOverlap/>
                    <w:jc w:val="center"/>
                    <w:rPr>
                      <w:rFonts w:asciiTheme="minorHAnsi" w:hAnsiTheme="minorHAnsi" w:cstheme="minorHAnsi"/>
                      <w:b/>
                      <w:bCs/>
                      <w:sz w:val="18"/>
                      <w:szCs w:val="18"/>
                      <w:u w:val="single"/>
                      <w:lang w:eastAsia="en-GB"/>
                    </w:rPr>
                  </w:pPr>
                  <w:r w:rsidRPr="00E824FF">
                    <w:rPr>
                      <w:rFonts w:asciiTheme="minorHAnsi" w:hAnsiTheme="minorHAnsi" w:cstheme="minorHAnsi"/>
                      <w:b/>
                      <w:bCs/>
                      <w:sz w:val="18"/>
                      <w:szCs w:val="18"/>
                      <w:u w:val="single"/>
                      <w:lang w:eastAsia="en-GB"/>
                    </w:rPr>
                    <w:t>PC Comments</w:t>
                  </w:r>
                </w:p>
              </w:tc>
            </w:tr>
            <w:tr w:rsidR="00F62C74" w:rsidRPr="00E824FF" w14:paraId="5008C965" w14:textId="77777777" w:rsidTr="00962640">
              <w:tc>
                <w:tcPr>
                  <w:tcW w:w="567" w:type="dxa"/>
                  <w:shd w:val="clear" w:color="auto" w:fill="FFFFFF"/>
                  <w:tcMar>
                    <w:top w:w="75" w:type="dxa"/>
                    <w:left w:w="75" w:type="dxa"/>
                    <w:bottom w:w="75" w:type="dxa"/>
                    <w:right w:w="75" w:type="dxa"/>
                  </w:tcMar>
                  <w:hideMark/>
                </w:tcPr>
                <w:p w14:paraId="4E929E41" w14:textId="77777777" w:rsidR="003C0AA9" w:rsidRPr="00E824FF" w:rsidRDefault="003C0AA9" w:rsidP="002102C6">
                  <w:pPr>
                    <w:pStyle w:val="ListParagraph"/>
                    <w:framePr w:hSpace="180" w:wrap="around" w:vAnchor="text" w:hAnchor="text" w:y="1"/>
                    <w:numPr>
                      <w:ilvl w:val="0"/>
                      <w:numId w:val="30"/>
                    </w:numPr>
                    <w:spacing w:after="240" w:line="240" w:lineRule="auto"/>
                    <w:suppressOverlap/>
                    <w:jc w:val="center"/>
                    <w:rPr>
                      <w:rFonts w:asciiTheme="minorHAnsi" w:hAnsiTheme="minorHAnsi" w:cstheme="minorHAnsi"/>
                      <w:sz w:val="18"/>
                      <w:szCs w:val="18"/>
                      <w:lang w:eastAsia="en-GB"/>
                    </w:rPr>
                  </w:pPr>
                </w:p>
              </w:tc>
              <w:tc>
                <w:tcPr>
                  <w:tcW w:w="1560" w:type="dxa"/>
                  <w:shd w:val="clear" w:color="auto" w:fill="FFFFFF"/>
                  <w:tcMar>
                    <w:top w:w="75" w:type="dxa"/>
                    <w:left w:w="75" w:type="dxa"/>
                    <w:bottom w:w="75" w:type="dxa"/>
                    <w:right w:w="75" w:type="dxa"/>
                  </w:tcMar>
                  <w:hideMark/>
                </w:tcPr>
                <w:p w14:paraId="69CDFD73"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19/04177/FUL</w:t>
                  </w:r>
                </w:p>
              </w:tc>
              <w:tc>
                <w:tcPr>
                  <w:tcW w:w="1984" w:type="dxa"/>
                  <w:shd w:val="clear" w:color="auto" w:fill="FFFFFF"/>
                  <w:tcMar>
                    <w:top w:w="75" w:type="dxa"/>
                    <w:left w:w="75" w:type="dxa"/>
                    <w:bottom w:w="75" w:type="dxa"/>
                    <w:right w:w="75" w:type="dxa"/>
                  </w:tcMar>
                  <w:hideMark/>
                </w:tcPr>
                <w:p w14:paraId="1E811CD1" w14:textId="77777777" w:rsidR="003C0AA9" w:rsidRPr="00E824FF" w:rsidRDefault="003C0AA9" w:rsidP="002102C6">
                  <w:pPr>
                    <w:framePr w:hSpace="180" w:wrap="around" w:vAnchor="text" w:hAnchor="text" w:y="1"/>
                    <w:spacing w:after="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Grange Cottage Whitton NE65 7RL</w:t>
                  </w:r>
                  <w:r w:rsidRPr="00E824FF">
                    <w:rPr>
                      <w:rFonts w:asciiTheme="minorHAnsi" w:hAnsiTheme="minorHAnsi" w:cstheme="minorHAnsi"/>
                      <w:sz w:val="18"/>
                      <w:szCs w:val="18"/>
                    </w:rPr>
                    <w:t xml:space="preserve"> Garage conversion to extend kitchen</w:t>
                  </w:r>
                </w:p>
              </w:tc>
              <w:tc>
                <w:tcPr>
                  <w:tcW w:w="851" w:type="dxa"/>
                  <w:shd w:val="clear" w:color="auto" w:fill="FFFFFF"/>
                  <w:tcMar>
                    <w:top w:w="75" w:type="dxa"/>
                    <w:left w:w="75" w:type="dxa"/>
                    <w:bottom w:w="75" w:type="dxa"/>
                    <w:right w:w="75" w:type="dxa"/>
                  </w:tcMar>
                  <w:hideMark/>
                </w:tcPr>
                <w:p w14:paraId="5A3B30F3"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Application</w:t>
                  </w:r>
                </w:p>
              </w:tc>
              <w:tc>
                <w:tcPr>
                  <w:tcW w:w="992" w:type="dxa"/>
                  <w:shd w:val="clear" w:color="auto" w:fill="FFFFFF"/>
                  <w:tcMar>
                    <w:top w:w="75" w:type="dxa"/>
                    <w:left w:w="75" w:type="dxa"/>
                    <w:bottom w:w="75" w:type="dxa"/>
                    <w:right w:w="75" w:type="dxa"/>
                  </w:tcMar>
                  <w:hideMark/>
                </w:tcPr>
                <w:p w14:paraId="2BD1CEDE" w14:textId="77777777" w:rsidR="003C0AA9" w:rsidRPr="00E824FF" w:rsidRDefault="003C0AA9" w:rsidP="002102C6">
                  <w:pPr>
                    <w:framePr w:hSpace="180" w:wrap="around" w:vAnchor="text" w:hAnchor="text" w:y="1"/>
                    <w:spacing w:after="240"/>
                    <w:suppressOverlap/>
                    <w:rPr>
                      <w:rFonts w:asciiTheme="minorHAnsi" w:hAnsiTheme="minorHAnsi" w:cstheme="minorHAnsi"/>
                      <w:b/>
                      <w:bCs/>
                      <w:sz w:val="18"/>
                      <w:szCs w:val="18"/>
                      <w:lang w:eastAsia="en-GB"/>
                    </w:rPr>
                  </w:pPr>
                  <w:r w:rsidRPr="00E824FF">
                    <w:rPr>
                      <w:rFonts w:asciiTheme="minorHAnsi" w:hAnsiTheme="minorHAnsi" w:cstheme="minorHAnsi"/>
                      <w:b/>
                      <w:bCs/>
                      <w:sz w:val="18"/>
                      <w:szCs w:val="18"/>
                      <w:lang w:eastAsia="en-GB"/>
                    </w:rPr>
                    <w:t>Permitted</w:t>
                  </w:r>
                </w:p>
              </w:tc>
              <w:tc>
                <w:tcPr>
                  <w:tcW w:w="1812" w:type="dxa"/>
                  <w:shd w:val="clear" w:color="auto" w:fill="FFFFFF"/>
                </w:tcPr>
                <w:p w14:paraId="2AF9E667"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See previous minutes for PC comments</w:t>
                  </w:r>
                </w:p>
              </w:tc>
            </w:tr>
            <w:tr w:rsidR="00F62C74" w:rsidRPr="00E824FF" w14:paraId="7652F0B2" w14:textId="77777777" w:rsidTr="00962640">
              <w:tc>
                <w:tcPr>
                  <w:tcW w:w="567" w:type="dxa"/>
                  <w:shd w:val="clear" w:color="auto" w:fill="FFFFFF"/>
                  <w:tcMar>
                    <w:top w:w="75" w:type="dxa"/>
                    <w:left w:w="75" w:type="dxa"/>
                    <w:bottom w:w="75" w:type="dxa"/>
                    <w:right w:w="75" w:type="dxa"/>
                  </w:tcMar>
                  <w:hideMark/>
                </w:tcPr>
                <w:p w14:paraId="7C230892" w14:textId="77777777" w:rsidR="003C0AA9" w:rsidRPr="00E824FF" w:rsidRDefault="003C0AA9" w:rsidP="002102C6">
                  <w:pPr>
                    <w:pStyle w:val="ListParagraph"/>
                    <w:framePr w:hSpace="180" w:wrap="around" w:vAnchor="text" w:hAnchor="text" w:y="1"/>
                    <w:numPr>
                      <w:ilvl w:val="0"/>
                      <w:numId w:val="30"/>
                    </w:numPr>
                    <w:spacing w:after="240" w:line="240" w:lineRule="auto"/>
                    <w:suppressOverlap/>
                    <w:jc w:val="center"/>
                    <w:rPr>
                      <w:rFonts w:asciiTheme="minorHAnsi" w:hAnsiTheme="minorHAnsi" w:cstheme="minorHAnsi"/>
                      <w:sz w:val="18"/>
                      <w:szCs w:val="18"/>
                      <w:lang w:eastAsia="en-GB"/>
                    </w:rPr>
                  </w:pPr>
                </w:p>
              </w:tc>
              <w:tc>
                <w:tcPr>
                  <w:tcW w:w="1560" w:type="dxa"/>
                  <w:shd w:val="clear" w:color="auto" w:fill="FFFFFF"/>
                  <w:tcMar>
                    <w:top w:w="75" w:type="dxa"/>
                    <w:left w:w="75" w:type="dxa"/>
                    <w:bottom w:w="75" w:type="dxa"/>
                    <w:right w:w="75" w:type="dxa"/>
                  </w:tcMar>
                  <w:hideMark/>
                </w:tcPr>
                <w:p w14:paraId="670CC3EB"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19/03930/FUL</w:t>
                  </w:r>
                </w:p>
              </w:tc>
              <w:tc>
                <w:tcPr>
                  <w:tcW w:w="1984" w:type="dxa"/>
                  <w:shd w:val="clear" w:color="auto" w:fill="FFFFFF"/>
                  <w:tcMar>
                    <w:top w:w="75" w:type="dxa"/>
                    <w:left w:w="75" w:type="dxa"/>
                    <w:bottom w:w="75" w:type="dxa"/>
                    <w:right w:w="75" w:type="dxa"/>
                  </w:tcMar>
                  <w:hideMark/>
                </w:tcPr>
                <w:p w14:paraId="6FC50A60" w14:textId="77777777" w:rsidR="003C0AA9" w:rsidRPr="00E824FF" w:rsidRDefault="003C0AA9" w:rsidP="002102C6">
                  <w:pPr>
                    <w:framePr w:hSpace="180" w:wrap="around" w:vAnchor="text" w:hAnchor="text" w:y="1"/>
                    <w:spacing w:after="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Land South West of Carterside Whitton Northumberland</w:t>
                  </w:r>
                  <w:r w:rsidRPr="00E824FF">
                    <w:rPr>
                      <w:rFonts w:asciiTheme="minorHAnsi" w:hAnsiTheme="minorHAnsi" w:cstheme="minorHAnsi"/>
                      <w:sz w:val="18"/>
                      <w:szCs w:val="18"/>
                    </w:rPr>
                    <w:t xml:space="preserve"> Redundant barns app for holiday lets.</w:t>
                  </w:r>
                </w:p>
              </w:tc>
              <w:tc>
                <w:tcPr>
                  <w:tcW w:w="851" w:type="dxa"/>
                  <w:shd w:val="clear" w:color="auto" w:fill="FFFFFF"/>
                  <w:tcMar>
                    <w:top w:w="75" w:type="dxa"/>
                    <w:left w:w="75" w:type="dxa"/>
                    <w:bottom w:w="75" w:type="dxa"/>
                    <w:right w:w="75" w:type="dxa"/>
                  </w:tcMar>
                  <w:hideMark/>
                </w:tcPr>
                <w:p w14:paraId="752BF650"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Application</w:t>
                  </w:r>
                </w:p>
              </w:tc>
              <w:tc>
                <w:tcPr>
                  <w:tcW w:w="992" w:type="dxa"/>
                  <w:shd w:val="clear" w:color="auto" w:fill="FFFFFF"/>
                  <w:tcMar>
                    <w:top w:w="75" w:type="dxa"/>
                    <w:left w:w="75" w:type="dxa"/>
                    <w:bottom w:w="75" w:type="dxa"/>
                    <w:right w:w="75" w:type="dxa"/>
                  </w:tcMar>
                  <w:hideMark/>
                </w:tcPr>
                <w:p w14:paraId="32955B91" w14:textId="77777777" w:rsidR="003C0AA9" w:rsidRPr="00E824FF" w:rsidRDefault="003C0AA9" w:rsidP="002102C6">
                  <w:pPr>
                    <w:framePr w:hSpace="180" w:wrap="around" w:vAnchor="text" w:hAnchor="text" w:y="1"/>
                    <w:spacing w:after="240"/>
                    <w:suppressOverlap/>
                    <w:rPr>
                      <w:rFonts w:asciiTheme="minorHAnsi" w:hAnsiTheme="minorHAnsi" w:cstheme="minorHAnsi"/>
                      <w:b/>
                      <w:bCs/>
                      <w:sz w:val="18"/>
                      <w:szCs w:val="18"/>
                      <w:lang w:eastAsia="en-GB"/>
                    </w:rPr>
                  </w:pPr>
                  <w:r w:rsidRPr="00E824FF">
                    <w:rPr>
                      <w:rFonts w:asciiTheme="minorHAnsi" w:hAnsiTheme="minorHAnsi" w:cstheme="minorHAnsi"/>
                      <w:b/>
                      <w:bCs/>
                      <w:sz w:val="18"/>
                      <w:szCs w:val="18"/>
                      <w:lang w:eastAsia="en-GB"/>
                    </w:rPr>
                    <w:t>Refused</w:t>
                  </w:r>
                </w:p>
              </w:tc>
              <w:tc>
                <w:tcPr>
                  <w:tcW w:w="1812" w:type="dxa"/>
                  <w:shd w:val="clear" w:color="auto" w:fill="FFFFFF"/>
                </w:tcPr>
                <w:p w14:paraId="26E690EF"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See previous minutes for PC comments</w:t>
                  </w:r>
                </w:p>
              </w:tc>
            </w:tr>
            <w:tr w:rsidR="00F62C74" w:rsidRPr="00E824FF" w14:paraId="025A9F7D" w14:textId="77777777" w:rsidTr="00962640">
              <w:tc>
                <w:tcPr>
                  <w:tcW w:w="567" w:type="dxa"/>
                  <w:shd w:val="clear" w:color="auto" w:fill="FFFFFF"/>
                  <w:tcMar>
                    <w:top w:w="75" w:type="dxa"/>
                    <w:left w:w="75" w:type="dxa"/>
                    <w:bottom w:w="75" w:type="dxa"/>
                    <w:right w:w="75" w:type="dxa"/>
                  </w:tcMar>
                  <w:hideMark/>
                </w:tcPr>
                <w:p w14:paraId="66E8CEA1" w14:textId="77777777" w:rsidR="003C0AA9" w:rsidRPr="00E824FF" w:rsidRDefault="003C0AA9" w:rsidP="002102C6">
                  <w:pPr>
                    <w:pStyle w:val="ListParagraph"/>
                    <w:framePr w:hSpace="180" w:wrap="around" w:vAnchor="text" w:hAnchor="text" w:y="1"/>
                    <w:numPr>
                      <w:ilvl w:val="0"/>
                      <w:numId w:val="30"/>
                    </w:numPr>
                    <w:spacing w:after="0" w:line="240" w:lineRule="auto"/>
                    <w:suppressOverlap/>
                    <w:jc w:val="center"/>
                    <w:rPr>
                      <w:rFonts w:asciiTheme="minorHAnsi" w:hAnsiTheme="minorHAnsi" w:cstheme="minorHAnsi"/>
                      <w:sz w:val="18"/>
                      <w:szCs w:val="18"/>
                      <w:lang w:eastAsia="en-GB"/>
                    </w:rPr>
                  </w:pPr>
                </w:p>
              </w:tc>
              <w:tc>
                <w:tcPr>
                  <w:tcW w:w="1560" w:type="dxa"/>
                  <w:shd w:val="clear" w:color="auto" w:fill="FFFFFF"/>
                  <w:tcMar>
                    <w:top w:w="75" w:type="dxa"/>
                    <w:left w:w="75" w:type="dxa"/>
                    <w:bottom w:w="75" w:type="dxa"/>
                    <w:right w:w="75" w:type="dxa"/>
                  </w:tcMar>
                  <w:hideMark/>
                </w:tcPr>
                <w:p w14:paraId="0C4BDAF8" w14:textId="77777777" w:rsidR="003C0AA9" w:rsidRPr="00E824FF" w:rsidRDefault="003C0AA9" w:rsidP="002102C6">
                  <w:pPr>
                    <w:framePr w:hSpace="180" w:wrap="around" w:vAnchor="text" w:hAnchor="text" w:y="1"/>
                    <w:spacing w:after="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19/04914/VARYCO</w:t>
                  </w:r>
                </w:p>
              </w:tc>
              <w:tc>
                <w:tcPr>
                  <w:tcW w:w="1984" w:type="dxa"/>
                  <w:shd w:val="clear" w:color="auto" w:fill="FFFFFF"/>
                  <w:tcMar>
                    <w:top w:w="75" w:type="dxa"/>
                    <w:left w:w="75" w:type="dxa"/>
                    <w:bottom w:w="75" w:type="dxa"/>
                    <w:right w:w="75" w:type="dxa"/>
                  </w:tcMar>
                  <w:hideMark/>
                </w:tcPr>
                <w:p w14:paraId="551C25D2" w14:textId="77777777" w:rsidR="003C0AA9" w:rsidRPr="00E824FF" w:rsidRDefault="003C0AA9" w:rsidP="002102C6">
                  <w:pPr>
                    <w:framePr w:hSpace="180" w:wrap="around" w:vAnchor="text" w:hAnchor="text" w:y="1"/>
                    <w:spacing w:after="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The Old Pumphouse Newtown NE65 7NL</w:t>
                  </w:r>
                </w:p>
              </w:tc>
              <w:tc>
                <w:tcPr>
                  <w:tcW w:w="851" w:type="dxa"/>
                  <w:shd w:val="clear" w:color="auto" w:fill="FFFFFF"/>
                  <w:tcMar>
                    <w:top w:w="75" w:type="dxa"/>
                    <w:left w:w="75" w:type="dxa"/>
                    <w:bottom w:w="75" w:type="dxa"/>
                    <w:right w:w="75" w:type="dxa"/>
                  </w:tcMar>
                  <w:hideMark/>
                </w:tcPr>
                <w:p w14:paraId="33E3DF4D" w14:textId="77777777" w:rsidR="003C0AA9" w:rsidRPr="00E824FF" w:rsidRDefault="003C0AA9" w:rsidP="002102C6">
                  <w:pPr>
                    <w:framePr w:hSpace="180" w:wrap="around" w:vAnchor="text" w:hAnchor="text" w:y="1"/>
                    <w:spacing w:after="24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Application</w:t>
                  </w:r>
                </w:p>
              </w:tc>
              <w:tc>
                <w:tcPr>
                  <w:tcW w:w="992" w:type="dxa"/>
                  <w:shd w:val="clear" w:color="auto" w:fill="FFFFFF"/>
                  <w:tcMar>
                    <w:top w:w="75" w:type="dxa"/>
                    <w:left w:w="75" w:type="dxa"/>
                    <w:bottom w:w="75" w:type="dxa"/>
                    <w:right w:w="75" w:type="dxa"/>
                  </w:tcMar>
                  <w:hideMark/>
                </w:tcPr>
                <w:p w14:paraId="47FA6A09" w14:textId="77777777" w:rsidR="003C0AA9" w:rsidRPr="00E824FF" w:rsidRDefault="003C0AA9" w:rsidP="002102C6">
                  <w:pPr>
                    <w:framePr w:hSpace="180" w:wrap="around" w:vAnchor="text" w:hAnchor="text" w:y="1"/>
                    <w:spacing w:after="240"/>
                    <w:suppressOverlap/>
                    <w:rPr>
                      <w:rFonts w:asciiTheme="minorHAnsi" w:hAnsiTheme="minorHAnsi" w:cstheme="minorHAnsi"/>
                      <w:b/>
                      <w:bCs/>
                      <w:sz w:val="18"/>
                      <w:szCs w:val="18"/>
                      <w:lang w:eastAsia="en-GB"/>
                    </w:rPr>
                  </w:pPr>
                  <w:r w:rsidRPr="00E824FF">
                    <w:rPr>
                      <w:rFonts w:asciiTheme="minorHAnsi" w:hAnsiTheme="minorHAnsi" w:cstheme="minorHAnsi"/>
                      <w:b/>
                      <w:bCs/>
                      <w:sz w:val="18"/>
                      <w:szCs w:val="18"/>
                      <w:lang w:eastAsia="en-GB"/>
                    </w:rPr>
                    <w:t>Granted</w:t>
                  </w:r>
                </w:p>
              </w:tc>
              <w:tc>
                <w:tcPr>
                  <w:tcW w:w="1812" w:type="dxa"/>
                  <w:shd w:val="clear" w:color="auto" w:fill="FFFFFF"/>
                </w:tcPr>
                <w:p w14:paraId="6CC2A5AC" w14:textId="77777777" w:rsidR="003C0AA9" w:rsidRPr="00E824FF" w:rsidRDefault="003C0AA9" w:rsidP="002102C6">
                  <w:pPr>
                    <w:framePr w:hSpace="180" w:wrap="around" w:vAnchor="text" w:hAnchor="text" w:y="1"/>
                    <w:spacing w:after="0"/>
                    <w:suppressOverlap/>
                    <w:rPr>
                      <w:rFonts w:asciiTheme="minorHAnsi" w:hAnsiTheme="minorHAnsi" w:cstheme="minorHAnsi"/>
                      <w:sz w:val="18"/>
                      <w:szCs w:val="18"/>
                      <w:lang w:eastAsia="en-GB"/>
                    </w:rPr>
                  </w:pPr>
                  <w:r w:rsidRPr="00E824FF">
                    <w:rPr>
                      <w:rFonts w:asciiTheme="minorHAnsi" w:hAnsiTheme="minorHAnsi" w:cstheme="minorHAnsi"/>
                      <w:sz w:val="18"/>
                      <w:szCs w:val="18"/>
                      <w:lang w:eastAsia="en-GB"/>
                    </w:rPr>
                    <w:t>See previous minutes for PC comments</w:t>
                  </w:r>
                </w:p>
              </w:tc>
            </w:tr>
          </w:tbl>
          <w:p w14:paraId="3F5F973B" w14:textId="7DD4062A" w:rsidR="002C43EC" w:rsidRPr="00E824FF" w:rsidRDefault="003C0AA9" w:rsidP="00F62C74">
            <w:pPr>
              <w:pStyle w:val="ListParagraph"/>
              <w:spacing w:after="0" w:line="240" w:lineRule="auto"/>
              <w:ind w:left="0"/>
              <w:rPr>
                <w:rFonts w:cs="Calibri"/>
                <w:sz w:val="18"/>
                <w:szCs w:val="18"/>
              </w:rPr>
            </w:pPr>
            <w:r w:rsidRPr="00E824FF">
              <w:rPr>
                <w:rFonts w:cs="Calibri"/>
                <w:sz w:val="18"/>
                <w:szCs w:val="18"/>
              </w:rPr>
              <w:t xml:space="preserve">All NCC planning application communications (consultations, committee invites, decisions etc.) with Town and Parish Councils are being carried out electronically with immediate effect. They will </w:t>
            </w:r>
            <w:r w:rsidRPr="00E824FF">
              <w:rPr>
                <w:rFonts w:cs="Calibri"/>
                <w:sz w:val="18"/>
                <w:szCs w:val="18"/>
              </w:rPr>
              <w:tab/>
              <w:t>continue to review this position. This means all planning documents will need to be reviewed on the Planning website. Electronic link to any specific application that comes in.</w:t>
            </w:r>
          </w:p>
        </w:tc>
        <w:tc>
          <w:tcPr>
            <w:tcW w:w="851" w:type="dxa"/>
            <w:tcBorders>
              <w:top w:val="nil"/>
              <w:left w:val="single" w:sz="2" w:space="0" w:color="A6A6A6" w:themeColor="background1" w:themeShade="A6"/>
              <w:bottom w:val="nil"/>
              <w:right w:val="single" w:sz="2" w:space="0" w:color="A6A6A6" w:themeColor="background1" w:themeShade="A6"/>
            </w:tcBorders>
          </w:tcPr>
          <w:p w14:paraId="06836901"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51398A79" w14:textId="558265AC"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27822E35"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48337075"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1FB85C4A" w14:textId="77777777" w:rsidTr="004A2BB8">
        <w:tc>
          <w:tcPr>
            <w:tcW w:w="426" w:type="dxa"/>
            <w:tcBorders>
              <w:top w:val="nil"/>
              <w:left w:val="nil"/>
              <w:bottom w:val="nil"/>
              <w:right w:val="nil"/>
            </w:tcBorders>
          </w:tcPr>
          <w:p w14:paraId="26A3F422"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729D2F83" w14:textId="783E7E00" w:rsidR="00F055F0" w:rsidRPr="00E824FF" w:rsidRDefault="00F055F0" w:rsidP="00F62C74">
            <w:pPr>
              <w:pStyle w:val="ListParagraph"/>
              <w:spacing w:after="0" w:line="240" w:lineRule="auto"/>
              <w:ind w:left="0"/>
              <w:rPr>
                <w:rFonts w:asciiTheme="minorHAnsi" w:hAnsiTheme="minorHAnsi" w:cstheme="minorHAnsi"/>
                <w:b/>
                <w:sz w:val="18"/>
                <w:szCs w:val="18"/>
              </w:rPr>
            </w:pPr>
            <w:r w:rsidRPr="00E824FF">
              <w:rPr>
                <w:rFonts w:cs="Calibri"/>
                <w:b/>
                <w:sz w:val="18"/>
                <w:szCs w:val="18"/>
              </w:rPr>
              <w:t>Correspondence</w:t>
            </w:r>
            <w:r w:rsidRPr="00E824FF">
              <w:rPr>
                <w:rFonts w:asciiTheme="minorHAnsi" w:hAnsiTheme="minorHAnsi" w:cstheme="minorHAnsi"/>
                <w:b/>
                <w:sz w:val="18"/>
                <w:szCs w:val="18"/>
              </w:rPr>
              <w:t xml:space="preserve"> </w:t>
            </w:r>
          </w:p>
          <w:p w14:paraId="039E441B" w14:textId="024A2C96" w:rsidR="00F055F0" w:rsidRPr="00E824FF" w:rsidRDefault="00F055F0" w:rsidP="00F62C74">
            <w:pPr>
              <w:pStyle w:val="ListParagraph"/>
              <w:numPr>
                <w:ilvl w:val="1"/>
                <w:numId w:val="16"/>
              </w:numPr>
              <w:spacing w:after="0" w:line="240" w:lineRule="auto"/>
              <w:ind w:left="316" w:hanging="316"/>
              <w:rPr>
                <w:rFonts w:asciiTheme="minorHAnsi" w:hAnsiTheme="minorHAnsi" w:cstheme="minorHAnsi"/>
                <w:bCs/>
                <w:i/>
                <w:iCs/>
                <w:sz w:val="18"/>
                <w:szCs w:val="18"/>
              </w:rPr>
            </w:pPr>
            <w:r w:rsidRPr="00E824FF">
              <w:rPr>
                <w:rFonts w:asciiTheme="minorHAnsi" w:hAnsiTheme="minorHAnsi" w:cstheme="minorHAnsi"/>
                <w:bCs/>
                <w:sz w:val="18"/>
                <w:szCs w:val="18"/>
              </w:rPr>
              <w:t xml:space="preserve">Changes to Neighbourhood Policing. </w:t>
            </w:r>
            <w:r w:rsidRPr="00E824FF">
              <w:rPr>
                <w:rFonts w:asciiTheme="minorHAnsi" w:hAnsiTheme="minorHAnsi" w:cstheme="minorHAnsi"/>
                <w:bCs/>
                <w:i/>
                <w:iCs/>
                <w:sz w:val="18"/>
                <w:szCs w:val="18"/>
              </w:rPr>
              <w:t>Northumbria Police have reviewed the structure of Neighbourhood Policing resources across the Force and as part of the restructure, Northern Area Command will adopt a new operating model which will be introduced on 06th January 2020.</w:t>
            </w:r>
          </w:p>
          <w:p w14:paraId="69A77BAD" w14:textId="4817A375" w:rsidR="00F055F0" w:rsidRPr="00E824FF" w:rsidRDefault="00F055F0" w:rsidP="00F62C74">
            <w:pPr>
              <w:pStyle w:val="ListParagraph"/>
              <w:numPr>
                <w:ilvl w:val="1"/>
                <w:numId w:val="16"/>
              </w:numPr>
              <w:spacing w:after="0" w:line="240" w:lineRule="auto"/>
              <w:ind w:left="316" w:hanging="316"/>
              <w:rPr>
                <w:rFonts w:asciiTheme="minorHAnsi" w:hAnsiTheme="minorHAnsi" w:cstheme="minorHAnsi"/>
                <w:b/>
                <w:i/>
                <w:iCs/>
                <w:sz w:val="18"/>
                <w:szCs w:val="18"/>
              </w:rPr>
            </w:pPr>
            <w:r w:rsidRPr="00E824FF">
              <w:rPr>
                <w:rFonts w:asciiTheme="minorHAnsi" w:hAnsiTheme="minorHAnsi" w:cstheme="minorHAnsi"/>
                <w:bCs/>
                <w:sz w:val="18"/>
                <w:szCs w:val="18"/>
              </w:rPr>
              <w:t xml:space="preserve">Great British Spring Clean 2020. </w:t>
            </w:r>
            <w:r w:rsidRPr="00E824FF">
              <w:rPr>
                <w:rFonts w:asciiTheme="minorHAnsi" w:hAnsiTheme="minorHAnsi" w:cstheme="minorHAnsi"/>
                <w:bCs/>
                <w:i/>
                <w:iCs/>
                <w:sz w:val="18"/>
                <w:szCs w:val="18"/>
              </w:rPr>
              <w:t xml:space="preserve">The PC is being asked to sign up to the Spring Clean. This has </w:t>
            </w:r>
            <w:r w:rsidR="00F97C98" w:rsidRPr="00E824FF">
              <w:rPr>
                <w:rFonts w:asciiTheme="minorHAnsi" w:hAnsiTheme="minorHAnsi" w:cstheme="minorHAnsi"/>
                <w:bCs/>
                <w:i/>
                <w:iCs/>
                <w:sz w:val="18"/>
                <w:szCs w:val="18"/>
              </w:rPr>
              <w:t xml:space="preserve">now </w:t>
            </w:r>
            <w:r w:rsidRPr="00E824FF">
              <w:rPr>
                <w:rFonts w:asciiTheme="minorHAnsi" w:hAnsiTheme="minorHAnsi" w:cstheme="minorHAnsi"/>
                <w:bCs/>
                <w:i/>
                <w:iCs/>
                <w:sz w:val="18"/>
                <w:szCs w:val="18"/>
              </w:rPr>
              <w:t>been</w:t>
            </w:r>
            <w:r w:rsidR="00F97C98" w:rsidRPr="00E824FF">
              <w:rPr>
                <w:rFonts w:asciiTheme="minorHAnsi" w:hAnsiTheme="minorHAnsi" w:cstheme="minorHAnsi"/>
                <w:bCs/>
                <w:i/>
                <w:iCs/>
                <w:sz w:val="18"/>
                <w:szCs w:val="18"/>
              </w:rPr>
              <w:t xml:space="preserve"> d</w:t>
            </w:r>
            <w:r w:rsidRPr="00E824FF">
              <w:rPr>
                <w:rFonts w:asciiTheme="minorHAnsi" w:hAnsiTheme="minorHAnsi" w:cstheme="minorHAnsi"/>
                <w:bCs/>
                <w:i/>
                <w:iCs/>
                <w:sz w:val="18"/>
                <w:szCs w:val="18"/>
              </w:rPr>
              <w:t>elayed until later in the year</w:t>
            </w:r>
            <w:r w:rsidR="00F97C98" w:rsidRPr="00E824FF">
              <w:rPr>
                <w:rFonts w:asciiTheme="minorHAnsi" w:hAnsiTheme="minorHAnsi" w:cstheme="minorHAnsi"/>
                <w:bCs/>
                <w:i/>
                <w:iCs/>
                <w:sz w:val="18"/>
                <w:szCs w:val="18"/>
              </w:rPr>
              <w:t>.</w:t>
            </w:r>
          </w:p>
          <w:p w14:paraId="59407AB5" w14:textId="77777777" w:rsidR="00F055F0" w:rsidRPr="00E824FF" w:rsidRDefault="00F055F0" w:rsidP="00F62C74">
            <w:pPr>
              <w:pStyle w:val="ListParagraph"/>
              <w:numPr>
                <w:ilvl w:val="1"/>
                <w:numId w:val="16"/>
              </w:numPr>
              <w:spacing w:after="0" w:line="240" w:lineRule="auto"/>
              <w:ind w:left="316" w:hanging="316"/>
              <w:rPr>
                <w:rFonts w:asciiTheme="minorHAnsi" w:hAnsiTheme="minorHAnsi" w:cstheme="minorHAnsi"/>
                <w:bCs/>
                <w:sz w:val="18"/>
                <w:szCs w:val="18"/>
              </w:rPr>
            </w:pPr>
            <w:r w:rsidRPr="00E824FF">
              <w:rPr>
                <w:rFonts w:asciiTheme="minorHAnsi" w:hAnsiTheme="minorHAnsi" w:cstheme="minorHAnsi"/>
                <w:bCs/>
                <w:sz w:val="18"/>
                <w:szCs w:val="18"/>
              </w:rPr>
              <w:t xml:space="preserve">Healthwatch Northumberland Annual Survey 2020. </w:t>
            </w:r>
            <w:r w:rsidRPr="00E824FF">
              <w:rPr>
                <w:rFonts w:asciiTheme="minorHAnsi" w:hAnsiTheme="minorHAnsi" w:cstheme="minorHAnsi"/>
                <w:bCs/>
                <w:i/>
                <w:iCs/>
                <w:sz w:val="18"/>
                <w:szCs w:val="18"/>
              </w:rPr>
              <w:t>Healthwatch Northumbria are asking for our help to distribute information about the annual survey and their public events.</w:t>
            </w:r>
          </w:p>
          <w:p w14:paraId="1B119ABD" w14:textId="58EB0259" w:rsidR="00F055F0" w:rsidRPr="00E824FF" w:rsidRDefault="00F055F0" w:rsidP="00F62C74">
            <w:pPr>
              <w:pStyle w:val="ListParagraph"/>
              <w:numPr>
                <w:ilvl w:val="1"/>
                <w:numId w:val="16"/>
              </w:numPr>
              <w:spacing w:after="0" w:line="240" w:lineRule="auto"/>
              <w:ind w:left="316" w:hanging="316"/>
              <w:rPr>
                <w:rFonts w:asciiTheme="minorHAnsi" w:hAnsiTheme="minorHAnsi" w:cstheme="minorHAnsi"/>
                <w:bCs/>
                <w:sz w:val="18"/>
                <w:szCs w:val="18"/>
              </w:rPr>
            </w:pPr>
            <w:r w:rsidRPr="00E824FF">
              <w:rPr>
                <w:rFonts w:asciiTheme="minorHAnsi" w:hAnsiTheme="minorHAnsi" w:cstheme="minorHAnsi"/>
                <w:bCs/>
                <w:sz w:val="18"/>
                <w:szCs w:val="18"/>
              </w:rPr>
              <w:t xml:space="preserve">Coronavirus Correspondence  </w:t>
            </w:r>
            <w:r w:rsidRPr="00E824FF">
              <w:rPr>
                <w:rFonts w:asciiTheme="minorHAnsi" w:hAnsiTheme="minorHAnsi" w:cstheme="minorHAnsi"/>
                <w:bCs/>
                <w:i/>
                <w:iCs/>
                <w:sz w:val="18"/>
                <w:szCs w:val="18"/>
              </w:rPr>
              <w:t xml:space="preserve"> All communications of relevance with respect to the Pandemic has been circulated to members which has included</w:t>
            </w:r>
          </w:p>
          <w:p w14:paraId="0D6A05A0" w14:textId="4AC5ECCB" w:rsidR="00F055F0" w:rsidRPr="00E824FF" w:rsidRDefault="00F055F0" w:rsidP="00F62C74">
            <w:pPr>
              <w:pStyle w:val="ListParagraph"/>
              <w:numPr>
                <w:ilvl w:val="2"/>
                <w:numId w:val="16"/>
              </w:numPr>
              <w:spacing w:after="0" w:line="240" w:lineRule="auto"/>
              <w:rPr>
                <w:rFonts w:asciiTheme="minorHAnsi" w:hAnsiTheme="minorHAnsi" w:cstheme="minorHAnsi"/>
                <w:bCs/>
                <w:sz w:val="18"/>
                <w:szCs w:val="18"/>
              </w:rPr>
            </w:pPr>
            <w:r w:rsidRPr="00E824FF">
              <w:rPr>
                <w:rFonts w:asciiTheme="minorHAnsi" w:hAnsiTheme="minorHAnsi" w:cstheme="minorHAnsi"/>
                <w:bCs/>
                <w:sz w:val="18"/>
                <w:szCs w:val="18"/>
              </w:rPr>
              <w:t xml:space="preserve">Managing risk including scheme of delegation and maintaining critical functions </w:t>
            </w:r>
          </w:p>
          <w:p w14:paraId="261A0722" w14:textId="6ED129D0" w:rsidR="00F055F0" w:rsidRPr="00E824FF" w:rsidRDefault="00F055F0" w:rsidP="00F62C74">
            <w:pPr>
              <w:pStyle w:val="ListParagraph"/>
              <w:numPr>
                <w:ilvl w:val="2"/>
                <w:numId w:val="16"/>
              </w:numPr>
              <w:spacing w:after="0" w:line="240" w:lineRule="auto"/>
              <w:rPr>
                <w:rFonts w:asciiTheme="minorHAnsi" w:hAnsiTheme="minorHAnsi" w:cstheme="minorHAnsi"/>
                <w:bCs/>
                <w:sz w:val="18"/>
                <w:szCs w:val="18"/>
              </w:rPr>
            </w:pPr>
            <w:r w:rsidRPr="00E824FF">
              <w:rPr>
                <w:rFonts w:asciiTheme="minorHAnsi" w:hAnsiTheme="minorHAnsi" w:cstheme="minorHAnsi"/>
                <w:bCs/>
                <w:sz w:val="18"/>
                <w:szCs w:val="18"/>
              </w:rPr>
              <w:t>Legislation</w:t>
            </w:r>
          </w:p>
          <w:p w14:paraId="3766911C" w14:textId="77777777" w:rsidR="00F055F0" w:rsidRPr="00E824FF" w:rsidRDefault="00F055F0" w:rsidP="00F62C74">
            <w:pPr>
              <w:pStyle w:val="ListParagraph"/>
              <w:numPr>
                <w:ilvl w:val="2"/>
                <w:numId w:val="16"/>
              </w:numPr>
              <w:spacing w:after="0" w:line="240" w:lineRule="auto"/>
              <w:rPr>
                <w:rFonts w:asciiTheme="minorHAnsi" w:hAnsiTheme="minorHAnsi" w:cstheme="minorHAnsi"/>
                <w:bCs/>
                <w:sz w:val="18"/>
                <w:szCs w:val="18"/>
              </w:rPr>
            </w:pPr>
            <w:r w:rsidRPr="00E824FF">
              <w:rPr>
                <w:rFonts w:asciiTheme="minorHAnsi" w:hAnsiTheme="minorHAnsi" w:cstheme="minorHAnsi"/>
                <w:bCs/>
                <w:sz w:val="18"/>
                <w:szCs w:val="18"/>
              </w:rPr>
              <w:t>Impact on Financial Management and submission of the AGAR</w:t>
            </w:r>
          </w:p>
          <w:p w14:paraId="74D9ABAC" w14:textId="77777777" w:rsidR="00F055F0" w:rsidRPr="00E824FF" w:rsidRDefault="00F055F0" w:rsidP="00F62C74">
            <w:pPr>
              <w:pStyle w:val="ListParagraph"/>
              <w:numPr>
                <w:ilvl w:val="2"/>
                <w:numId w:val="16"/>
              </w:numPr>
              <w:spacing w:after="0" w:line="240" w:lineRule="auto"/>
              <w:rPr>
                <w:rFonts w:asciiTheme="minorHAnsi" w:hAnsiTheme="minorHAnsi" w:cstheme="minorHAnsi"/>
                <w:bCs/>
                <w:sz w:val="18"/>
                <w:szCs w:val="18"/>
              </w:rPr>
            </w:pPr>
            <w:r w:rsidRPr="00E824FF">
              <w:rPr>
                <w:rFonts w:asciiTheme="minorHAnsi" w:hAnsiTheme="minorHAnsi" w:cstheme="minorHAnsi"/>
                <w:bCs/>
                <w:sz w:val="18"/>
                <w:szCs w:val="18"/>
              </w:rPr>
              <w:t>Advising residents and supporting local communities</w:t>
            </w:r>
          </w:p>
          <w:p w14:paraId="7AD9773E" w14:textId="21A2EEA9" w:rsidR="006A7DD6" w:rsidRPr="00E824FF" w:rsidRDefault="006A7DD6" w:rsidP="00F62C74">
            <w:pPr>
              <w:pStyle w:val="ListParagraph"/>
              <w:spacing w:after="0" w:line="240" w:lineRule="auto"/>
              <w:ind w:left="0"/>
              <w:rPr>
                <w:rFonts w:cs="Calibri"/>
                <w:bCs/>
                <w:sz w:val="18"/>
                <w:szCs w:val="18"/>
              </w:rPr>
            </w:pPr>
          </w:p>
        </w:tc>
        <w:tc>
          <w:tcPr>
            <w:tcW w:w="851" w:type="dxa"/>
            <w:tcBorders>
              <w:top w:val="nil"/>
              <w:left w:val="single" w:sz="2" w:space="0" w:color="A6A6A6" w:themeColor="background1" w:themeShade="A6"/>
              <w:bottom w:val="nil"/>
              <w:right w:val="single" w:sz="2" w:space="0" w:color="A6A6A6" w:themeColor="background1" w:themeShade="A6"/>
            </w:tcBorders>
          </w:tcPr>
          <w:p w14:paraId="50D1637E"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03C07CE3" w14:textId="7A6005F4"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0A83D195"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7E0BEEAF" w14:textId="77777777" w:rsidR="006A7DD6" w:rsidRPr="00E824FF" w:rsidRDefault="006A7DD6" w:rsidP="00F62C74">
            <w:pPr>
              <w:pStyle w:val="ListParagraph"/>
              <w:spacing w:after="0" w:line="240" w:lineRule="auto"/>
              <w:ind w:left="0"/>
              <w:rPr>
                <w:rFonts w:cs="Calibri"/>
                <w:sz w:val="18"/>
                <w:szCs w:val="18"/>
              </w:rPr>
            </w:pPr>
          </w:p>
        </w:tc>
      </w:tr>
      <w:tr w:rsidR="006A7DD6" w:rsidRPr="00E824FF" w14:paraId="1E8BCA33" w14:textId="77777777" w:rsidTr="004A2BB8">
        <w:tc>
          <w:tcPr>
            <w:tcW w:w="426" w:type="dxa"/>
            <w:tcBorders>
              <w:top w:val="nil"/>
              <w:left w:val="nil"/>
              <w:bottom w:val="nil"/>
              <w:right w:val="nil"/>
            </w:tcBorders>
          </w:tcPr>
          <w:p w14:paraId="6A9121E1" w14:textId="77777777" w:rsidR="006A7DD6" w:rsidRPr="00E824FF" w:rsidRDefault="006A7DD6" w:rsidP="00F62C74">
            <w:pPr>
              <w:pStyle w:val="ListParagraph"/>
              <w:numPr>
                <w:ilvl w:val="0"/>
                <w:numId w:val="16"/>
              </w:numPr>
              <w:spacing w:after="0" w:line="240" w:lineRule="auto"/>
              <w:rPr>
                <w:rFonts w:cs="Calibri"/>
                <w:sz w:val="18"/>
                <w:szCs w:val="18"/>
              </w:rPr>
            </w:pPr>
          </w:p>
        </w:tc>
        <w:tc>
          <w:tcPr>
            <w:tcW w:w="8221" w:type="dxa"/>
            <w:tcBorders>
              <w:top w:val="nil"/>
              <w:left w:val="nil"/>
              <w:bottom w:val="nil"/>
              <w:right w:val="single" w:sz="2" w:space="0" w:color="A6A6A6" w:themeColor="background1" w:themeShade="A6"/>
            </w:tcBorders>
          </w:tcPr>
          <w:p w14:paraId="5CCD9D56" w14:textId="77777777" w:rsidR="006A7DD6" w:rsidRPr="00E824FF" w:rsidRDefault="006A7DD6" w:rsidP="00F62C74">
            <w:pPr>
              <w:pStyle w:val="ListParagraph"/>
              <w:spacing w:after="0" w:line="240" w:lineRule="auto"/>
              <w:ind w:left="0"/>
              <w:rPr>
                <w:rFonts w:cs="Calibri"/>
                <w:b/>
                <w:sz w:val="18"/>
                <w:szCs w:val="18"/>
              </w:rPr>
            </w:pPr>
            <w:r w:rsidRPr="00E824FF">
              <w:rPr>
                <w:rFonts w:cs="Calibri"/>
                <w:b/>
                <w:sz w:val="18"/>
                <w:szCs w:val="18"/>
              </w:rPr>
              <w:t>Future Meetings</w:t>
            </w:r>
          </w:p>
          <w:p w14:paraId="6FA72096" w14:textId="63861528" w:rsidR="006A7DD6" w:rsidRPr="00E824FF" w:rsidRDefault="006A7DD6" w:rsidP="00F62C74">
            <w:pPr>
              <w:pStyle w:val="ListParagraph"/>
              <w:numPr>
                <w:ilvl w:val="0"/>
                <w:numId w:val="21"/>
              </w:numPr>
              <w:spacing w:after="0" w:line="240" w:lineRule="auto"/>
              <w:ind w:left="312" w:hanging="312"/>
              <w:rPr>
                <w:rFonts w:cs="Calibri"/>
                <w:sz w:val="18"/>
                <w:szCs w:val="18"/>
              </w:rPr>
            </w:pPr>
            <w:r w:rsidRPr="00E824FF">
              <w:rPr>
                <w:rFonts w:cs="Calibri"/>
                <w:b/>
                <w:sz w:val="18"/>
                <w:szCs w:val="18"/>
              </w:rPr>
              <w:t xml:space="preserve">Date of Next </w:t>
            </w:r>
            <w:r w:rsidRPr="00E824FF">
              <w:rPr>
                <w:rFonts w:cs="Calibri"/>
                <w:b/>
                <w:sz w:val="18"/>
                <w:szCs w:val="18"/>
                <w:u w:val="single"/>
              </w:rPr>
              <w:t xml:space="preserve">Virtual </w:t>
            </w:r>
            <w:r w:rsidRPr="00E824FF">
              <w:rPr>
                <w:rFonts w:cs="Calibri"/>
                <w:b/>
                <w:sz w:val="18"/>
                <w:szCs w:val="18"/>
              </w:rPr>
              <w:t xml:space="preserve">Meeting:  </w:t>
            </w:r>
            <w:r w:rsidRPr="00E824FF">
              <w:rPr>
                <w:rFonts w:cs="Calibri"/>
                <w:b/>
                <w:sz w:val="18"/>
                <w:szCs w:val="18"/>
              </w:rPr>
              <w:tab/>
            </w:r>
            <w:r w:rsidR="00F055F0" w:rsidRPr="00E824FF">
              <w:rPr>
                <w:rFonts w:cs="Calibri"/>
                <w:bCs/>
                <w:i/>
                <w:iCs/>
                <w:sz w:val="18"/>
                <w:szCs w:val="18"/>
              </w:rPr>
              <w:t>TBA</w:t>
            </w:r>
          </w:p>
        </w:tc>
        <w:tc>
          <w:tcPr>
            <w:tcW w:w="851" w:type="dxa"/>
            <w:tcBorders>
              <w:top w:val="nil"/>
              <w:left w:val="single" w:sz="2" w:space="0" w:color="A6A6A6" w:themeColor="background1" w:themeShade="A6"/>
              <w:bottom w:val="nil"/>
              <w:right w:val="single" w:sz="2" w:space="0" w:color="A6A6A6" w:themeColor="background1" w:themeShade="A6"/>
            </w:tcBorders>
          </w:tcPr>
          <w:p w14:paraId="6A4326E5" w14:textId="77777777" w:rsidR="006A7DD6" w:rsidRPr="00E824FF" w:rsidRDefault="006A7DD6" w:rsidP="00F62C74">
            <w:pPr>
              <w:pStyle w:val="ListParagraph"/>
              <w:spacing w:after="0" w:line="240" w:lineRule="auto"/>
              <w:ind w:left="0"/>
              <w:rPr>
                <w:rFonts w:cs="Calibri"/>
                <w:sz w:val="18"/>
                <w:szCs w:val="18"/>
              </w:rPr>
            </w:pPr>
          </w:p>
        </w:tc>
        <w:tc>
          <w:tcPr>
            <w:tcW w:w="426" w:type="dxa"/>
            <w:tcBorders>
              <w:top w:val="nil"/>
              <w:left w:val="single" w:sz="2" w:space="0" w:color="A6A6A6" w:themeColor="background1" w:themeShade="A6"/>
              <w:bottom w:val="nil"/>
              <w:right w:val="single" w:sz="2" w:space="0" w:color="A6A6A6" w:themeColor="background1" w:themeShade="A6"/>
            </w:tcBorders>
          </w:tcPr>
          <w:p w14:paraId="799A1320" w14:textId="3E44A38D" w:rsidR="006A7DD6" w:rsidRPr="00E824FF" w:rsidRDefault="006A7DD6" w:rsidP="00F62C74">
            <w:pPr>
              <w:pStyle w:val="ListParagraph"/>
              <w:spacing w:after="0" w:line="240" w:lineRule="auto"/>
              <w:ind w:left="0"/>
              <w:rPr>
                <w:rFonts w:cs="Calibri"/>
                <w:sz w:val="18"/>
                <w:szCs w:val="18"/>
              </w:rPr>
            </w:pPr>
          </w:p>
        </w:tc>
        <w:tc>
          <w:tcPr>
            <w:tcW w:w="424" w:type="dxa"/>
            <w:tcBorders>
              <w:top w:val="nil"/>
              <w:left w:val="single" w:sz="2" w:space="0" w:color="A6A6A6" w:themeColor="background1" w:themeShade="A6"/>
              <w:bottom w:val="nil"/>
              <w:right w:val="single" w:sz="2" w:space="0" w:color="A6A6A6" w:themeColor="background1" w:themeShade="A6"/>
            </w:tcBorders>
          </w:tcPr>
          <w:p w14:paraId="26DC9D8D" w14:textId="77777777" w:rsidR="006A7DD6" w:rsidRPr="00E824FF" w:rsidRDefault="006A7DD6" w:rsidP="00F62C74">
            <w:pPr>
              <w:pStyle w:val="ListParagraph"/>
              <w:spacing w:after="0" w:line="240" w:lineRule="auto"/>
              <w:ind w:left="0"/>
              <w:rPr>
                <w:rFonts w:cs="Calibri"/>
                <w:sz w:val="18"/>
                <w:szCs w:val="18"/>
              </w:rPr>
            </w:pPr>
          </w:p>
        </w:tc>
        <w:tc>
          <w:tcPr>
            <w:tcW w:w="425" w:type="dxa"/>
            <w:tcBorders>
              <w:top w:val="nil"/>
              <w:left w:val="single" w:sz="2" w:space="0" w:color="A6A6A6" w:themeColor="background1" w:themeShade="A6"/>
              <w:bottom w:val="nil"/>
              <w:right w:val="single" w:sz="2" w:space="0" w:color="A6A6A6" w:themeColor="background1" w:themeShade="A6"/>
            </w:tcBorders>
          </w:tcPr>
          <w:p w14:paraId="7894E57D" w14:textId="77777777" w:rsidR="006A7DD6" w:rsidRPr="00E824FF" w:rsidRDefault="006A7DD6" w:rsidP="00F62C74">
            <w:pPr>
              <w:pStyle w:val="ListParagraph"/>
              <w:spacing w:after="0" w:line="240" w:lineRule="auto"/>
              <w:ind w:left="0"/>
              <w:rPr>
                <w:rFonts w:cs="Calibri"/>
                <w:sz w:val="18"/>
                <w:szCs w:val="18"/>
              </w:rPr>
            </w:pPr>
          </w:p>
        </w:tc>
      </w:tr>
    </w:tbl>
    <w:p w14:paraId="73D8BCED" w14:textId="3CAD6683" w:rsidR="00350C8A" w:rsidRPr="00E824FF" w:rsidRDefault="00F62C74" w:rsidP="007001F5">
      <w:pPr>
        <w:pStyle w:val="ListParagraph"/>
        <w:spacing w:after="0" w:line="240" w:lineRule="auto"/>
        <w:ind w:left="360"/>
        <w:rPr>
          <w:rFonts w:cs="Calibri"/>
          <w:sz w:val="18"/>
          <w:szCs w:val="18"/>
        </w:rPr>
      </w:pPr>
      <w:r w:rsidRPr="00E824FF">
        <w:rPr>
          <w:rFonts w:cs="Calibri"/>
          <w:sz w:val="18"/>
          <w:szCs w:val="18"/>
        </w:rPr>
        <w:br w:type="textWrapping" w:clear="all"/>
      </w:r>
    </w:p>
    <w:p w14:paraId="36BF8E28" w14:textId="4E26364D" w:rsidR="00B2348A" w:rsidRPr="00E824FF" w:rsidRDefault="00427240" w:rsidP="00F97C98">
      <w:pPr>
        <w:spacing w:after="0" w:line="240" w:lineRule="auto"/>
        <w:rPr>
          <w:rFonts w:cs="Calibri"/>
          <w:sz w:val="18"/>
          <w:szCs w:val="18"/>
        </w:rPr>
      </w:pPr>
      <w:r w:rsidRPr="00E824FF">
        <w:rPr>
          <w:rFonts w:cs="Calibri"/>
          <w:b/>
          <w:color w:val="000000"/>
          <w:sz w:val="18"/>
          <w:szCs w:val="18"/>
        </w:rPr>
        <w:t>Garth Rhodes</w:t>
      </w:r>
      <w:r w:rsidR="007576B2" w:rsidRPr="00E824FF">
        <w:rPr>
          <w:rFonts w:cs="Calibri"/>
          <w:b/>
          <w:color w:val="000000"/>
          <w:sz w:val="18"/>
          <w:szCs w:val="18"/>
        </w:rPr>
        <w:t xml:space="preserve"> </w:t>
      </w:r>
      <w:r w:rsidR="0046298B" w:rsidRPr="00E824FF">
        <w:rPr>
          <w:rFonts w:cs="Calibri"/>
          <w:b/>
          <w:color w:val="000000"/>
          <w:sz w:val="18"/>
          <w:szCs w:val="18"/>
        </w:rPr>
        <w:t>–</w:t>
      </w:r>
      <w:r w:rsidR="007576B2" w:rsidRPr="00E824FF">
        <w:rPr>
          <w:rFonts w:cs="Calibri"/>
          <w:b/>
          <w:color w:val="000000"/>
          <w:sz w:val="18"/>
          <w:szCs w:val="18"/>
        </w:rPr>
        <w:t xml:space="preserve"> </w:t>
      </w:r>
      <w:r w:rsidR="00906CCC" w:rsidRPr="00E824FF">
        <w:rPr>
          <w:rFonts w:cs="Calibri"/>
          <w:b/>
          <w:color w:val="000000"/>
          <w:sz w:val="18"/>
          <w:szCs w:val="18"/>
        </w:rPr>
        <w:t>Parish Clerk,</w:t>
      </w:r>
      <w:r w:rsidRPr="00E824FF">
        <w:rPr>
          <w:rFonts w:cs="Calibri"/>
          <w:color w:val="000000"/>
          <w:sz w:val="18"/>
          <w:szCs w:val="18"/>
        </w:rPr>
        <w:t xml:space="preserve"> </w:t>
      </w:r>
      <w:r w:rsidR="00906CCC" w:rsidRPr="00E824FF">
        <w:rPr>
          <w:rFonts w:cs="Calibri"/>
          <w:color w:val="000000"/>
          <w:sz w:val="18"/>
          <w:szCs w:val="18"/>
        </w:rPr>
        <w:t xml:space="preserve">5 </w:t>
      </w:r>
      <w:r w:rsidRPr="00E824FF">
        <w:rPr>
          <w:rFonts w:cs="Calibri"/>
          <w:color w:val="000000"/>
          <w:sz w:val="18"/>
          <w:szCs w:val="18"/>
        </w:rPr>
        <w:t>Wardle Terrace</w:t>
      </w:r>
      <w:r w:rsidR="0046298B" w:rsidRPr="00E824FF">
        <w:rPr>
          <w:rFonts w:cs="Calibri"/>
          <w:color w:val="000000"/>
          <w:sz w:val="18"/>
          <w:szCs w:val="18"/>
        </w:rPr>
        <w:t xml:space="preserve">, Longframlington, </w:t>
      </w:r>
      <w:r w:rsidR="00864386" w:rsidRPr="00E824FF">
        <w:rPr>
          <w:rFonts w:cs="Calibri"/>
          <w:color w:val="000000"/>
          <w:sz w:val="18"/>
          <w:szCs w:val="18"/>
        </w:rPr>
        <w:t>Northumberland NE6</w:t>
      </w:r>
      <w:r w:rsidR="0046298B" w:rsidRPr="00E824FF">
        <w:rPr>
          <w:rFonts w:cs="Calibri"/>
          <w:color w:val="000000"/>
          <w:sz w:val="18"/>
          <w:szCs w:val="18"/>
        </w:rPr>
        <w:t>5</w:t>
      </w:r>
      <w:r w:rsidR="00864386" w:rsidRPr="00E824FF">
        <w:rPr>
          <w:rFonts w:cs="Calibri"/>
          <w:color w:val="000000"/>
          <w:sz w:val="18"/>
          <w:szCs w:val="18"/>
        </w:rPr>
        <w:t xml:space="preserve"> </w:t>
      </w:r>
      <w:r w:rsidRPr="00E824FF">
        <w:rPr>
          <w:rFonts w:cs="Calibri"/>
          <w:color w:val="000000"/>
          <w:sz w:val="18"/>
          <w:szCs w:val="18"/>
        </w:rPr>
        <w:t>8AB</w:t>
      </w:r>
      <w:r w:rsidR="007001F5" w:rsidRPr="00E824FF">
        <w:rPr>
          <w:rFonts w:cs="Calibri"/>
          <w:color w:val="000000"/>
          <w:sz w:val="18"/>
          <w:szCs w:val="18"/>
        </w:rPr>
        <w:t xml:space="preserve">.  </w:t>
      </w:r>
      <w:r w:rsidR="004F02FF" w:rsidRPr="00E824FF">
        <w:rPr>
          <w:rFonts w:cs="Calibri"/>
          <w:color w:val="000000"/>
          <w:sz w:val="18"/>
          <w:szCs w:val="18"/>
        </w:rPr>
        <w:t xml:space="preserve">E-mail </w:t>
      </w:r>
      <w:r w:rsidR="00864386" w:rsidRPr="00E824FF">
        <w:rPr>
          <w:rFonts w:cs="Calibri"/>
          <w:color w:val="000000"/>
          <w:sz w:val="18"/>
          <w:szCs w:val="18"/>
        </w:rPr>
        <w:t>longframlingtonpc@gmail.com</w:t>
      </w:r>
      <w:r w:rsidR="00AC1500" w:rsidRPr="00E824FF">
        <w:rPr>
          <w:rFonts w:cs="Calibri"/>
          <w:sz w:val="18"/>
          <w:szCs w:val="18"/>
        </w:rPr>
        <w:tab/>
      </w:r>
    </w:p>
    <w:sectPr w:rsidR="00B2348A" w:rsidRPr="00E824FF" w:rsidSect="00D26DAC">
      <w:headerReference w:type="default" r:id="rId11"/>
      <w:footerReference w:type="default" r:id="rId12"/>
      <w:headerReference w:type="first" r:id="rId13"/>
      <w:footerReference w:type="first" r:id="rId14"/>
      <w:pgSz w:w="11906" w:h="16838" w:code="9"/>
      <w:pgMar w:top="720" w:right="720" w:bottom="720" w:left="72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7DA83" w14:textId="77777777" w:rsidR="0054343E" w:rsidRDefault="0054343E" w:rsidP="00972163">
      <w:pPr>
        <w:spacing w:after="0" w:line="240" w:lineRule="auto"/>
      </w:pPr>
      <w:r>
        <w:separator/>
      </w:r>
    </w:p>
  </w:endnote>
  <w:endnote w:type="continuationSeparator" w:id="0">
    <w:p w14:paraId="3B62F9FA" w14:textId="77777777" w:rsidR="0054343E" w:rsidRDefault="0054343E"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mo">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BE3D" w14:textId="77777777" w:rsidR="003F373A" w:rsidRPr="00097B60" w:rsidRDefault="003F373A"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Longframlington_PC_Agenda _20200304.docx</w:t>
    </w:r>
    <w:r>
      <w:rPr>
        <w:sz w:val="16"/>
        <w:szCs w:val="16"/>
      </w:rPr>
      <w:fldChar w:fldCharType="end"/>
    </w:r>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sidR="003726F7">
      <w:rPr>
        <w:noProof/>
        <w:sz w:val="16"/>
        <w:szCs w:val="16"/>
      </w:rPr>
      <w:t>1</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sidR="003726F7">
      <w:rPr>
        <w:noProof/>
        <w:sz w:val="16"/>
        <w:szCs w:val="16"/>
      </w:rPr>
      <w:t>3</w:t>
    </w:r>
    <w:r w:rsidRPr="00097B60">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713B1" w14:textId="77777777" w:rsidR="003F373A" w:rsidRPr="00097B60" w:rsidRDefault="003F373A"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Longframlington_PC_Agenda _20200304.docx</w:t>
    </w:r>
    <w:r>
      <w:rPr>
        <w:sz w:val="16"/>
        <w:szCs w:val="16"/>
      </w:rPr>
      <w:fldChar w:fldCharType="end"/>
    </w:r>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Pr>
        <w:noProof/>
        <w:sz w:val="16"/>
        <w:szCs w:val="16"/>
      </w:rPr>
      <w:t>1</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Pr>
        <w:noProof/>
        <w:sz w:val="16"/>
        <w:szCs w:val="16"/>
      </w:rPr>
      <w:t>1</w:t>
    </w:r>
    <w:r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F3331" w14:textId="77777777" w:rsidR="0054343E" w:rsidRDefault="0054343E" w:rsidP="00972163">
      <w:pPr>
        <w:spacing w:after="0" w:line="240" w:lineRule="auto"/>
      </w:pPr>
      <w:r>
        <w:separator/>
      </w:r>
    </w:p>
  </w:footnote>
  <w:footnote w:type="continuationSeparator" w:id="0">
    <w:p w14:paraId="41D43C46" w14:textId="77777777" w:rsidR="0054343E" w:rsidRDefault="0054343E"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575CF" w14:textId="6C3A2237" w:rsidR="003F373A" w:rsidRPr="004A2BB8" w:rsidRDefault="004A2BB8" w:rsidP="00ED26CB">
    <w:pPr>
      <w:pBdr>
        <w:bottom w:val="thickThinMediumGap" w:sz="24" w:space="1" w:color="1F497D"/>
      </w:pBdr>
      <w:jc w:val="center"/>
      <w:rPr>
        <w:b/>
        <w:color w:val="1F497D"/>
        <w:sz w:val="32"/>
        <w:szCs w:val="32"/>
      </w:rPr>
    </w:pPr>
    <w:r w:rsidRPr="004A2BB8">
      <w:rPr>
        <w:b/>
        <w:color w:val="1F497D"/>
        <w:sz w:val="32"/>
        <w:szCs w:val="32"/>
      </w:rPr>
      <w:t>The Parish Council of Whitton &amp; Tosson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E9784" w14:textId="77777777" w:rsidR="003F373A" w:rsidRPr="00BC4D3B" w:rsidRDefault="003F373A"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73CF8"/>
    <w:multiLevelType w:val="hybridMultilevel"/>
    <w:tmpl w:val="6FFC9A42"/>
    <w:lvl w:ilvl="0" w:tplc="7686970C">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2B1A16"/>
    <w:multiLevelType w:val="hybridMultilevel"/>
    <w:tmpl w:val="A5A0714E"/>
    <w:lvl w:ilvl="0" w:tplc="571A1984">
      <w:start w:val="1"/>
      <w:numFmt w:val="lowerRoman"/>
      <w:lvlText w:val="%1)"/>
      <w:lvlJc w:val="left"/>
      <w:pPr>
        <w:ind w:left="1080" w:hanging="720"/>
      </w:pPr>
      <w:rPr>
        <w:rFont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2B62"/>
    <w:multiLevelType w:val="hybridMultilevel"/>
    <w:tmpl w:val="1A6E4922"/>
    <w:lvl w:ilvl="0" w:tplc="5F8CF0CC">
      <w:start w:val="1"/>
      <w:numFmt w:val="lowerLetter"/>
      <w:lvlText w:val="%1."/>
      <w:lvlJc w:val="left"/>
      <w:pPr>
        <w:ind w:left="720" w:hanging="72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A5320"/>
    <w:multiLevelType w:val="hybridMultilevel"/>
    <w:tmpl w:val="769A7CC8"/>
    <w:lvl w:ilvl="0" w:tplc="4EBAAE56">
      <w:start w:val="1"/>
      <w:numFmt w:val="lowerLetter"/>
      <w:lvlText w:val="%1."/>
      <w:lvlJc w:val="left"/>
      <w:pPr>
        <w:ind w:left="108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10759"/>
    <w:multiLevelType w:val="hybridMultilevel"/>
    <w:tmpl w:val="DA8E2BBC"/>
    <w:lvl w:ilvl="0" w:tplc="7304F594">
      <w:start w:val="1"/>
      <w:numFmt w:val="decimal"/>
      <w:lvlText w:val="%1."/>
      <w:lvlJc w:val="left"/>
      <w:pPr>
        <w:ind w:left="360" w:hanging="360"/>
      </w:pPr>
      <w:rPr>
        <w:rFonts w:hint="default"/>
        <w:b w:val="0"/>
        <w:bCs/>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176F50"/>
    <w:multiLevelType w:val="hybridMultilevel"/>
    <w:tmpl w:val="14182694"/>
    <w:lvl w:ilvl="0" w:tplc="5F8CF0CC">
      <w:start w:val="1"/>
      <w:numFmt w:val="lowerLetter"/>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C7C6A"/>
    <w:multiLevelType w:val="multilevel"/>
    <w:tmpl w:val="37B8FC6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8658B6"/>
    <w:multiLevelType w:val="hybridMultilevel"/>
    <w:tmpl w:val="2402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31764"/>
    <w:multiLevelType w:val="hybridMultilevel"/>
    <w:tmpl w:val="C96A713E"/>
    <w:lvl w:ilvl="0" w:tplc="DA4ADF2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2F0F72"/>
    <w:multiLevelType w:val="hybridMultilevel"/>
    <w:tmpl w:val="ED42C03A"/>
    <w:lvl w:ilvl="0" w:tplc="02B435F4">
      <w:start w:val="1"/>
      <w:numFmt w:val="lowerRoman"/>
      <w:lvlText w:val="%1)"/>
      <w:lvlJc w:val="left"/>
      <w:pPr>
        <w:ind w:left="1080" w:hanging="720"/>
      </w:pPr>
      <w:rPr>
        <w:rFonts w:hint="default"/>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15537"/>
    <w:multiLevelType w:val="hybridMultilevel"/>
    <w:tmpl w:val="37ECB592"/>
    <w:lvl w:ilvl="0" w:tplc="7686970C">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1D2571"/>
    <w:multiLevelType w:val="hybridMultilevel"/>
    <w:tmpl w:val="2546571C"/>
    <w:lvl w:ilvl="0" w:tplc="4EBAAE56">
      <w:start w:val="1"/>
      <w:numFmt w:val="lowerLetter"/>
      <w:lvlText w:val="%1."/>
      <w:lvlJc w:val="left"/>
      <w:pPr>
        <w:ind w:left="108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C6309"/>
    <w:multiLevelType w:val="hybridMultilevel"/>
    <w:tmpl w:val="5022B08C"/>
    <w:lvl w:ilvl="0" w:tplc="68B6A31E">
      <w:start w:val="1"/>
      <w:numFmt w:val="lowerRoman"/>
      <w:lvlText w:val="%1)"/>
      <w:lvlJc w:val="left"/>
      <w:pPr>
        <w:ind w:left="-1440" w:hanging="720"/>
      </w:pPr>
      <w:rPr>
        <w:rFonts w:hint="default"/>
      </w:rPr>
    </w:lvl>
    <w:lvl w:ilvl="1" w:tplc="08090019">
      <w:start w:val="1"/>
      <w:numFmt w:val="lowerLetter"/>
      <w:lvlText w:val="%2."/>
      <w:lvlJc w:val="left"/>
      <w:pPr>
        <w:ind w:left="-34"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6"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D756B54"/>
    <w:multiLevelType w:val="hybridMultilevel"/>
    <w:tmpl w:val="954056A6"/>
    <w:lvl w:ilvl="0" w:tplc="5F8CF0CC">
      <w:start w:val="1"/>
      <w:numFmt w:val="lowerLetter"/>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E03333"/>
    <w:multiLevelType w:val="hybridMultilevel"/>
    <w:tmpl w:val="E3D04426"/>
    <w:lvl w:ilvl="0" w:tplc="5F8CF0CC">
      <w:start w:val="1"/>
      <w:numFmt w:val="lowerLetter"/>
      <w:lvlText w:val="%1."/>
      <w:lvlJc w:val="left"/>
      <w:pPr>
        <w:ind w:left="72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BFE37D8"/>
    <w:multiLevelType w:val="hybridMultilevel"/>
    <w:tmpl w:val="2320F4CA"/>
    <w:lvl w:ilvl="0" w:tplc="7686970C">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2E6056"/>
    <w:multiLevelType w:val="hybridMultilevel"/>
    <w:tmpl w:val="48C8B250"/>
    <w:lvl w:ilvl="0" w:tplc="0809000F">
      <w:start w:val="1"/>
      <w:numFmt w:val="decimal"/>
      <w:lvlText w:val="%1."/>
      <w:lvlJc w:val="left"/>
      <w:pPr>
        <w:ind w:left="360" w:hanging="360"/>
      </w:pPr>
    </w:lvl>
    <w:lvl w:ilvl="1" w:tplc="4EBAAE56">
      <w:start w:val="1"/>
      <w:numFmt w:val="lowerLetter"/>
      <w:lvlText w:val="%2."/>
      <w:lvlJc w:val="left"/>
      <w:pPr>
        <w:ind w:left="1080" w:hanging="360"/>
      </w:pPr>
      <w:rPr>
        <w:b w:val="0"/>
        <w:bCs w:val="0"/>
        <w:i w:val="0"/>
        <w:i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743D2E"/>
    <w:multiLevelType w:val="hybridMultilevel"/>
    <w:tmpl w:val="9FEC94C4"/>
    <w:lvl w:ilvl="0" w:tplc="08090001">
      <w:start w:val="1"/>
      <w:numFmt w:val="bullet"/>
      <w:lvlText w:val=""/>
      <w:lvlJc w:val="left"/>
      <w:pPr>
        <w:ind w:left="534" w:hanging="360"/>
      </w:pPr>
      <w:rPr>
        <w:rFonts w:ascii="Symbol" w:hAnsi="Symbol" w:cs="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1974" w:hanging="360"/>
      </w:pPr>
      <w:rPr>
        <w:rFonts w:ascii="Wingdings" w:hAnsi="Wingdings" w:cs="Wingdings" w:hint="default"/>
      </w:rPr>
    </w:lvl>
    <w:lvl w:ilvl="3" w:tplc="08090001" w:tentative="1">
      <w:start w:val="1"/>
      <w:numFmt w:val="bullet"/>
      <w:lvlText w:val=""/>
      <w:lvlJc w:val="left"/>
      <w:pPr>
        <w:ind w:left="2694" w:hanging="360"/>
      </w:pPr>
      <w:rPr>
        <w:rFonts w:ascii="Symbol" w:hAnsi="Symbol" w:cs="Symbol" w:hint="default"/>
      </w:rPr>
    </w:lvl>
    <w:lvl w:ilvl="4" w:tplc="08090003" w:tentative="1">
      <w:start w:val="1"/>
      <w:numFmt w:val="bullet"/>
      <w:lvlText w:val="o"/>
      <w:lvlJc w:val="left"/>
      <w:pPr>
        <w:ind w:left="3414" w:hanging="360"/>
      </w:pPr>
      <w:rPr>
        <w:rFonts w:ascii="Courier New" w:hAnsi="Courier New" w:cs="Courier New" w:hint="default"/>
      </w:rPr>
    </w:lvl>
    <w:lvl w:ilvl="5" w:tplc="08090005" w:tentative="1">
      <w:start w:val="1"/>
      <w:numFmt w:val="bullet"/>
      <w:lvlText w:val=""/>
      <w:lvlJc w:val="left"/>
      <w:pPr>
        <w:ind w:left="4134" w:hanging="360"/>
      </w:pPr>
      <w:rPr>
        <w:rFonts w:ascii="Wingdings" w:hAnsi="Wingdings" w:cs="Wingdings" w:hint="default"/>
      </w:rPr>
    </w:lvl>
    <w:lvl w:ilvl="6" w:tplc="08090001" w:tentative="1">
      <w:start w:val="1"/>
      <w:numFmt w:val="bullet"/>
      <w:lvlText w:val=""/>
      <w:lvlJc w:val="left"/>
      <w:pPr>
        <w:ind w:left="4854" w:hanging="360"/>
      </w:pPr>
      <w:rPr>
        <w:rFonts w:ascii="Symbol" w:hAnsi="Symbol" w:cs="Symbol" w:hint="default"/>
      </w:rPr>
    </w:lvl>
    <w:lvl w:ilvl="7" w:tplc="08090003" w:tentative="1">
      <w:start w:val="1"/>
      <w:numFmt w:val="bullet"/>
      <w:lvlText w:val="o"/>
      <w:lvlJc w:val="left"/>
      <w:pPr>
        <w:ind w:left="5574" w:hanging="360"/>
      </w:pPr>
      <w:rPr>
        <w:rFonts w:ascii="Courier New" w:hAnsi="Courier New" w:cs="Courier New" w:hint="default"/>
      </w:rPr>
    </w:lvl>
    <w:lvl w:ilvl="8" w:tplc="08090005" w:tentative="1">
      <w:start w:val="1"/>
      <w:numFmt w:val="bullet"/>
      <w:lvlText w:val=""/>
      <w:lvlJc w:val="left"/>
      <w:pPr>
        <w:ind w:left="6294" w:hanging="360"/>
      </w:pPr>
      <w:rPr>
        <w:rFonts w:ascii="Wingdings" w:hAnsi="Wingdings" w:cs="Wingdings" w:hint="default"/>
      </w:rPr>
    </w:lvl>
  </w:abstractNum>
  <w:abstractNum w:abstractNumId="27" w15:restartNumberingAfterBreak="0">
    <w:nsid w:val="72224EF9"/>
    <w:multiLevelType w:val="hybridMultilevel"/>
    <w:tmpl w:val="0B6688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E9102F"/>
    <w:multiLevelType w:val="hybridMultilevel"/>
    <w:tmpl w:val="208AD59E"/>
    <w:lvl w:ilvl="0" w:tplc="7686970C">
      <w:start w:val="1"/>
      <w:numFmt w:val="lowerLetter"/>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8"/>
  </w:num>
  <w:num w:numId="3">
    <w:abstractNumId w:val="4"/>
  </w:num>
  <w:num w:numId="4">
    <w:abstractNumId w:val="20"/>
  </w:num>
  <w:num w:numId="5">
    <w:abstractNumId w:val="18"/>
  </w:num>
  <w:num w:numId="6">
    <w:abstractNumId w:val="29"/>
  </w:num>
  <w:num w:numId="7">
    <w:abstractNumId w:val="21"/>
  </w:num>
  <w:num w:numId="8">
    <w:abstractNumId w:val="9"/>
  </w:num>
  <w:num w:numId="9">
    <w:abstractNumId w:val="8"/>
  </w:num>
  <w:num w:numId="10">
    <w:abstractNumId w:val="30"/>
  </w:num>
  <w:num w:numId="11">
    <w:abstractNumId w:val="23"/>
  </w:num>
  <w:num w:numId="12">
    <w:abstractNumId w:val="16"/>
  </w:num>
  <w:num w:numId="13">
    <w:abstractNumId w:val="31"/>
  </w:num>
  <w:num w:numId="14">
    <w:abstractNumId w:val="22"/>
  </w:num>
  <w:num w:numId="15">
    <w:abstractNumId w:val="10"/>
  </w:num>
  <w:num w:numId="16">
    <w:abstractNumId w:val="25"/>
  </w:num>
  <w:num w:numId="17">
    <w:abstractNumId w:val="13"/>
  </w:num>
  <w:num w:numId="18">
    <w:abstractNumId w:val="24"/>
  </w:num>
  <w:num w:numId="19">
    <w:abstractNumId w:val="0"/>
  </w:num>
  <w:num w:numId="20">
    <w:abstractNumId w:val="32"/>
  </w:num>
  <w:num w:numId="21">
    <w:abstractNumId w:val="7"/>
  </w:num>
  <w:num w:numId="22">
    <w:abstractNumId w:val="19"/>
  </w:num>
  <w:num w:numId="23">
    <w:abstractNumId w:val="3"/>
  </w:num>
  <w:num w:numId="24">
    <w:abstractNumId w:val="17"/>
  </w:num>
  <w:num w:numId="25">
    <w:abstractNumId w:val="26"/>
  </w:num>
  <w:num w:numId="26">
    <w:abstractNumId w:val="6"/>
  </w:num>
  <w:num w:numId="27">
    <w:abstractNumId w:val="11"/>
  </w:num>
  <w:num w:numId="28">
    <w:abstractNumId w:val="2"/>
  </w:num>
  <w:num w:numId="29">
    <w:abstractNumId w:val="15"/>
  </w:num>
  <w:num w:numId="30">
    <w:abstractNumId w:val="27"/>
  </w:num>
  <w:num w:numId="31">
    <w:abstractNumId w:val="5"/>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C57"/>
    <w:rsid w:val="0000124E"/>
    <w:rsid w:val="00002591"/>
    <w:rsid w:val="00004D2C"/>
    <w:rsid w:val="000058A1"/>
    <w:rsid w:val="000064D6"/>
    <w:rsid w:val="00010E8C"/>
    <w:rsid w:val="00012A3A"/>
    <w:rsid w:val="000135FD"/>
    <w:rsid w:val="000144F9"/>
    <w:rsid w:val="00014D33"/>
    <w:rsid w:val="000165BD"/>
    <w:rsid w:val="000177F4"/>
    <w:rsid w:val="00017D05"/>
    <w:rsid w:val="00017F2A"/>
    <w:rsid w:val="0002164C"/>
    <w:rsid w:val="00021EC3"/>
    <w:rsid w:val="00025791"/>
    <w:rsid w:val="00025D32"/>
    <w:rsid w:val="0003399C"/>
    <w:rsid w:val="000344B8"/>
    <w:rsid w:val="00035FC1"/>
    <w:rsid w:val="00037843"/>
    <w:rsid w:val="000409A6"/>
    <w:rsid w:val="00040DEA"/>
    <w:rsid w:val="00041349"/>
    <w:rsid w:val="00041F6B"/>
    <w:rsid w:val="00045B60"/>
    <w:rsid w:val="00047FB2"/>
    <w:rsid w:val="000511E6"/>
    <w:rsid w:val="0005140D"/>
    <w:rsid w:val="00054B9F"/>
    <w:rsid w:val="00056FA4"/>
    <w:rsid w:val="00060715"/>
    <w:rsid w:val="00061D02"/>
    <w:rsid w:val="000623C2"/>
    <w:rsid w:val="000623D2"/>
    <w:rsid w:val="000700D0"/>
    <w:rsid w:val="00074FCB"/>
    <w:rsid w:val="00075DA7"/>
    <w:rsid w:val="00076B9D"/>
    <w:rsid w:val="000809E6"/>
    <w:rsid w:val="00082106"/>
    <w:rsid w:val="00083C36"/>
    <w:rsid w:val="00084146"/>
    <w:rsid w:val="000850B3"/>
    <w:rsid w:val="00085F92"/>
    <w:rsid w:val="0008679B"/>
    <w:rsid w:val="00086EF9"/>
    <w:rsid w:val="00094A8C"/>
    <w:rsid w:val="00095934"/>
    <w:rsid w:val="0009606A"/>
    <w:rsid w:val="000961E2"/>
    <w:rsid w:val="00097B60"/>
    <w:rsid w:val="00097E76"/>
    <w:rsid w:val="000A3198"/>
    <w:rsid w:val="000A41EC"/>
    <w:rsid w:val="000A7FA7"/>
    <w:rsid w:val="000B1ABC"/>
    <w:rsid w:val="000B1FB7"/>
    <w:rsid w:val="000B237D"/>
    <w:rsid w:val="000C0D49"/>
    <w:rsid w:val="000C1177"/>
    <w:rsid w:val="000C1253"/>
    <w:rsid w:val="000C4132"/>
    <w:rsid w:val="000C7428"/>
    <w:rsid w:val="000C79C0"/>
    <w:rsid w:val="000D0768"/>
    <w:rsid w:val="000D165A"/>
    <w:rsid w:val="000D280A"/>
    <w:rsid w:val="000D6EFE"/>
    <w:rsid w:val="000D78A6"/>
    <w:rsid w:val="000E3356"/>
    <w:rsid w:val="000E40D4"/>
    <w:rsid w:val="000E5850"/>
    <w:rsid w:val="000E5B0F"/>
    <w:rsid w:val="000E7C9A"/>
    <w:rsid w:val="000F0761"/>
    <w:rsid w:val="000F081F"/>
    <w:rsid w:val="000F2D70"/>
    <w:rsid w:val="000F2EDF"/>
    <w:rsid w:val="000F793B"/>
    <w:rsid w:val="00101A6E"/>
    <w:rsid w:val="001023D5"/>
    <w:rsid w:val="001023DE"/>
    <w:rsid w:val="00105CAF"/>
    <w:rsid w:val="00113D44"/>
    <w:rsid w:val="00114142"/>
    <w:rsid w:val="001141F6"/>
    <w:rsid w:val="00116EE4"/>
    <w:rsid w:val="001172C3"/>
    <w:rsid w:val="00120CD2"/>
    <w:rsid w:val="001211B8"/>
    <w:rsid w:val="001214BC"/>
    <w:rsid w:val="00123143"/>
    <w:rsid w:val="00133518"/>
    <w:rsid w:val="00134DEB"/>
    <w:rsid w:val="001356B3"/>
    <w:rsid w:val="001358C7"/>
    <w:rsid w:val="00135ACA"/>
    <w:rsid w:val="0013674E"/>
    <w:rsid w:val="00137D62"/>
    <w:rsid w:val="00140F4E"/>
    <w:rsid w:val="00142F43"/>
    <w:rsid w:val="001436EC"/>
    <w:rsid w:val="00150094"/>
    <w:rsid w:val="00150D41"/>
    <w:rsid w:val="001514EA"/>
    <w:rsid w:val="00152EBF"/>
    <w:rsid w:val="001536B1"/>
    <w:rsid w:val="0015511B"/>
    <w:rsid w:val="001563F4"/>
    <w:rsid w:val="00157889"/>
    <w:rsid w:val="00157DF1"/>
    <w:rsid w:val="00157FAD"/>
    <w:rsid w:val="00161494"/>
    <w:rsid w:val="001642D1"/>
    <w:rsid w:val="001664EA"/>
    <w:rsid w:val="00166508"/>
    <w:rsid w:val="00167570"/>
    <w:rsid w:val="00167749"/>
    <w:rsid w:val="0017221C"/>
    <w:rsid w:val="001735AF"/>
    <w:rsid w:val="00174D8A"/>
    <w:rsid w:val="001767DB"/>
    <w:rsid w:val="00186372"/>
    <w:rsid w:val="00186B5A"/>
    <w:rsid w:val="00191B8C"/>
    <w:rsid w:val="00192E87"/>
    <w:rsid w:val="00193EFE"/>
    <w:rsid w:val="00195866"/>
    <w:rsid w:val="00195CC2"/>
    <w:rsid w:val="001A39F2"/>
    <w:rsid w:val="001A50EE"/>
    <w:rsid w:val="001A5F4E"/>
    <w:rsid w:val="001A63ED"/>
    <w:rsid w:val="001A6E11"/>
    <w:rsid w:val="001B285C"/>
    <w:rsid w:val="001B2DB0"/>
    <w:rsid w:val="001B719E"/>
    <w:rsid w:val="001B71E1"/>
    <w:rsid w:val="001B74C9"/>
    <w:rsid w:val="001C3D8F"/>
    <w:rsid w:val="001C76DE"/>
    <w:rsid w:val="001D21DE"/>
    <w:rsid w:val="001D37A4"/>
    <w:rsid w:val="001D44C6"/>
    <w:rsid w:val="001D63E8"/>
    <w:rsid w:val="001D712B"/>
    <w:rsid w:val="001D7A42"/>
    <w:rsid w:val="001E1D51"/>
    <w:rsid w:val="001E3AB6"/>
    <w:rsid w:val="001E3ECD"/>
    <w:rsid w:val="001E4457"/>
    <w:rsid w:val="001F266E"/>
    <w:rsid w:val="001F56E1"/>
    <w:rsid w:val="0020271C"/>
    <w:rsid w:val="00202F0C"/>
    <w:rsid w:val="002044F7"/>
    <w:rsid w:val="00204750"/>
    <w:rsid w:val="00205C95"/>
    <w:rsid w:val="002060EB"/>
    <w:rsid w:val="00207FCF"/>
    <w:rsid w:val="002102C6"/>
    <w:rsid w:val="00211315"/>
    <w:rsid w:val="00211F4B"/>
    <w:rsid w:val="00214F9C"/>
    <w:rsid w:val="00216D4F"/>
    <w:rsid w:val="00217151"/>
    <w:rsid w:val="002222BB"/>
    <w:rsid w:val="002224A0"/>
    <w:rsid w:val="00222A43"/>
    <w:rsid w:val="00224FAC"/>
    <w:rsid w:val="002256A5"/>
    <w:rsid w:val="00232426"/>
    <w:rsid w:val="00232B05"/>
    <w:rsid w:val="002332B0"/>
    <w:rsid w:val="0023423A"/>
    <w:rsid w:val="00234F67"/>
    <w:rsid w:val="00235E66"/>
    <w:rsid w:val="00236041"/>
    <w:rsid w:val="0024016F"/>
    <w:rsid w:val="00240259"/>
    <w:rsid w:val="002402CC"/>
    <w:rsid w:val="00240386"/>
    <w:rsid w:val="00240799"/>
    <w:rsid w:val="002429A5"/>
    <w:rsid w:val="00244F72"/>
    <w:rsid w:val="00245AC6"/>
    <w:rsid w:val="00246A46"/>
    <w:rsid w:val="00247036"/>
    <w:rsid w:val="00250E82"/>
    <w:rsid w:val="00251A6D"/>
    <w:rsid w:val="00253243"/>
    <w:rsid w:val="00254008"/>
    <w:rsid w:val="0025479D"/>
    <w:rsid w:val="0026226E"/>
    <w:rsid w:val="0026409B"/>
    <w:rsid w:val="00265E58"/>
    <w:rsid w:val="002672D1"/>
    <w:rsid w:val="00267E8B"/>
    <w:rsid w:val="00270510"/>
    <w:rsid w:val="00282BB9"/>
    <w:rsid w:val="002836C1"/>
    <w:rsid w:val="00285C8E"/>
    <w:rsid w:val="00286167"/>
    <w:rsid w:val="00287B0F"/>
    <w:rsid w:val="00290085"/>
    <w:rsid w:val="00291371"/>
    <w:rsid w:val="002914C4"/>
    <w:rsid w:val="002916F6"/>
    <w:rsid w:val="002920A1"/>
    <w:rsid w:val="002955B8"/>
    <w:rsid w:val="002967A8"/>
    <w:rsid w:val="00297B2C"/>
    <w:rsid w:val="002A0599"/>
    <w:rsid w:val="002A1A7E"/>
    <w:rsid w:val="002A1C8D"/>
    <w:rsid w:val="002A1EB9"/>
    <w:rsid w:val="002A395A"/>
    <w:rsid w:val="002A6B8A"/>
    <w:rsid w:val="002B0442"/>
    <w:rsid w:val="002B15AA"/>
    <w:rsid w:val="002B212D"/>
    <w:rsid w:val="002B315D"/>
    <w:rsid w:val="002B4ACA"/>
    <w:rsid w:val="002B6BEC"/>
    <w:rsid w:val="002C118F"/>
    <w:rsid w:val="002C1B29"/>
    <w:rsid w:val="002C2310"/>
    <w:rsid w:val="002C291B"/>
    <w:rsid w:val="002C3BC4"/>
    <w:rsid w:val="002C422F"/>
    <w:rsid w:val="002C43EC"/>
    <w:rsid w:val="002C44E0"/>
    <w:rsid w:val="002D030F"/>
    <w:rsid w:val="002D0AEE"/>
    <w:rsid w:val="002D1C7A"/>
    <w:rsid w:val="002D2A24"/>
    <w:rsid w:val="002D6E01"/>
    <w:rsid w:val="002E5015"/>
    <w:rsid w:val="002E581B"/>
    <w:rsid w:val="002E5826"/>
    <w:rsid w:val="002E746D"/>
    <w:rsid w:val="002E7CEB"/>
    <w:rsid w:val="002F14AF"/>
    <w:rsid w:val="002F22C4"/>
    <w:rsid w:val="002F6ADD"/>
    <w:rsid w:val="00300722"/>
    <w:rsid w:val="00303CC3"/>
    <w:rsid w:val="00304751"/>
    <w:rsid w:val="0030499A"/>
    <w:rsid w:val="00306EC4"/>
    <w:rsid w:val="0030732C"/>
    <w:rsid w:val="00311266"/>
    <w:rsid w:val="003121D3"/>
    <w:rsid w:val="0031259B"/>
    <w:rsid w:val="0031628E"/>
    <w:rsid w:val="003163B1"/>
    <w:rsid w:val="00316774"/>
    <w:rsid w:val="00316D1C"/>
    <w:rsid w:val="003174FA"/>
    <w:rsid w:val="0031781D"/>
    <w:rsid w:val="00321701"/>
    <w:rsid w:val="003227C3"/>
    <w:rsid w:val="003232BA"/>
    <w:rsid w:val="00323433"/>
    <w:rsid w:val="00324289"/>
    <w:rsid w:val="0032572B"/>
    <w:rsid w:val="00333D30"/>
    <w:rsid w:val="00341454"/>
    <w:rsid w:val="00341904"/>
    <w:rsid w:val="0034428A"/>
    <w:rsid w:val="003451DB"/>
    <w:rsid w:val="003504BB"/>
    <w:rsid w:val="00350A2A"/>
    <w:rsid w:val="00350C8A"/>
    <w:rsid w:val="00351CDE"/>
    <w:rsid w:val="00352350"/>
    <w:rsid w:val="003533A6"/>
    <w:rsid w:val="003545C1"/>
    <w:rsid w:val="003557F7"/>
    <w:rsid w:val="003558B2"/>
    <w:rsid w:val="003559D0"/>
    <w:rsid w:val="003565A9"/>
    <w:rsid w:val="00357985"/>
    <w:rsid w:val="0036553B"/>
    <w:rsid w:val="0036729F"/>
    <w:rsid w:val="003726F7"/>
    <w:rsid w:val="00372730"/>
    <w:rsid w:val="00372A43"/>
    <w:rsid w:val="00373DC6"/>
    <w:rsid w:val="00374D3E"/>
    <w:rsid w:val="00374FE0"/>
    <w:rsid w:val="00376D7E"/>
    <w:rsid w:val="00377649"/>
    <w:rsid w:val="00382C32"/>
    <w:rsid w:val="00387FEC"/>
    <w:rsid w:val="00391833"/>
    <w:rsid w:val="00391DE8"/>
    <w:rsid w:val="00395034"/>
    <w:rsid w:val="00397243"/>
    <w:rsid w:val="0039796B"/>
    <w:rsid w:val="003A088B"/>
    <w:rsid w:val="003A08C9"/>
    <w:rsid w:val="003A5C09"/>
    <w:rsid w:val="003B521B"/>
    <w:rsid w:val="003C092B"/>
    <w:rsid w:val="003C0AA9"/>
    <w:rsid w:val="003C2DC6"/>
    <w:rsid w:val="003C421D"/>
    <w:rsid w:val="003D0B14"/>
    <w:rsid w:val="003D42CC"/>
    <w:rsid w:val="003D4697"/>
    <w:rsid w:val="003D71AB"/>
    <w:rsid w:val="003D7B04"/>
    <w:rsid w:val="003E3331"/>
    <w:rsid w:val="003E51E4"/>
    <w:rsid w:val="003E6BC8"/>
    <w:rsid w:val="003F2D84"/>
    <w:rsid w:val="003F373A"/>
    <w:rsid w:val="003F5891"/>
    <w:rsid w:val="003F5E22"/>
    <w:rsid w:val="003F5FE5"/>
    <w:rsid w:val="00400745"/>
    <w:rsid w:val="00400AA4"/>
    <w:rsid w:val="004019A3"/>
    <w:rsid w:val="00402586"/>
    <w:rsid w:val="00402A81"/>
    <w:rsid w:val="004059B1"/>
    <w:rsid w:val="00405E49"/>
    <w:rsid w:val="004112A4"/>
    <w:rsid w:val="00425C27"/>
    <w:rsid w:val="00427240"/>
    <w:rsid w:val="004300D0"/>
    <w:rsid w:val="004302AD"/>
    <w:rsid w:val="00431444"/>
    <w:rsid w:val="00432C91"/>
    <w:rsid w:val="00433697"/>
    <w:rsid w:val="0043639F"/>
    <w:rsid w:val="00436B2F"/>
    <w:rsid w:val="00436FFF"/>
    <w:rsid w:val="00440F8D"/>
    <w:rsid w:val="00441D3A"/>
    <w:rsid w:val="00442421"/>
    <w:rsid w:val="00442B23"/>
    <w:rsid w:val="00446865"/>
    <w:rsid w:val="00450340"/>
    <w:rsid w:val="0045041E"/>
    <w:rsid w:val="00450E2C"/>
    <w:rsid w:val="004515FC"/>
    <w:rsid w:val="0045190B"/>
    <w:rsid w:val="00452245"/>
    <w:rsid w:val="0045259E"/>
    <w:rsid w:val="0045432A"/>
    <w:rsid w:val="00457791"/>
    <w:rsid w:val="0046298B"/>
    <w:rsid w:val="00463B37"/>
    <w:rsid w:val="00463D09"/>
    <w:rsid w:val="00463F2E"/>
    <w:rsid w:val="00465F86"/>
    <w:rsid w:val="00466A14"/>
    <w:rsid w:val="004671C7"/>
    <w:rsid w:val="00474B62"/>
    <w:rsid w:val="00476B41"/>
    <w:rsid w:val="004867C0"/>
    <w:rsid w:val="00487764"/>
    <w:rsid w:val="00487D52"/>
    <w:rsid w:val="00490016"/>
    <w:rsid w:val="00492E1A"/>
    <w:rsid w:val="004943C3"/>
    <w:rsid w:val="004947A0"/>
    <w:rsid w:val="00496083"/>
    <w:rsid w:val="0049709A"/>
    <w:rsid w:val="00497656"/>
    <w:rsid w:val="004A1168"/>
    <w:rsid w:val="004A1604"/>
    <w:rsid w:val="004A2BB8"/>
    <w:rsid w:val="004A35DB"/>
    <w:rsid w:val="004A5A1A"/>
    <w:rsid w:val="004A6A0F"/>
    <w:rsid w:val="004B0FFD"/>
    <w:rsid w:val="004B238B"/>
    <w:rsid w:val="004B4489"/>
    <w:rsid w:val="004C03B6"/>
    <w:rsid w:val="004C0810"/>
    <w:rsid w:val="004C244B"/>
    <w:rsid w:val="004C5E20"/>
    <w:rsid w:val="004C5F59"/>
    <w:rsid w:val="004C75BA"/>
    <w:rsid w:val="004D1826"/>
    <w:rsid w:val="004D2C03"/>
    <w:rsid w:val="004D5497"/>
    <w:rsid w:val="004D5E28"/>
    <w:rsid w:val="004D6C28"/>
    <w:rsid w:val="004D7F31"/>
    <w:rsid w:val="004E3771"/>
    <w:rsid w:val="004E6114"/>
    <w:rsid w:val="004E6212"/>
    <w:rsid w:val="004E70A1"/>
    <w:rsid w:val="004E7C78"/>
    <w:rsid w:val="004F02FF"/>
    <w:rsid w:val="004F32AA"/>
    <w:rsid w:val="004F49D7"/>
    <w:rsid w:val="004F4B0A"/>
    <w:rsid w:val="004F5E41"/>
    <w:rsid w:val="004F7B00"/>
    <w:rsid w:val="00504EE3"/>
    <w:rsid w:val="00512039"/>
    <w:rsid w:val="00512C04"/>
    <w:rsid w:val="005132D3"/>
    <w:rsid w:val="0051384A"/>
    <w:rsid w:val="0051677B"/>
    <w:rsid w:val="00516B34"/>
    <w:rsid w:val="0052076A"/>
    <w:rsid w:val="00520B96"/>
    <w:rsid w:val="005218DE"/>
    <w:rsid w:val="00522CBD"/>
    <w:rsid w:val="00523585"/>
    <w:rsid w:val="00525339"/>
    <w:rsid w:val="00526E61"/>
    <w:rsid w:val="005332CA"/>
    <w:rsid w:val="005334FF"/>
    <w:rsid w:val="00533A21"/>
    <w:rsid w:val="0053427C"/>
    <w:rsid w:val="005343EA"/>
    <w:rsid w:val="00534899"/>
    <w:rsid w:val="005358AC"/>
    <w:rsid w:val="00535929"/>
    <w:rsid w:val="00536BE4"/>
    <w:rsid w:val="0054343E"/>
    <w:rsid w:val="00543A68"/>
    <w:rsid w:val="00543E9E"/>
    <w:rsid w:val="0054404C"/>
    <w:rsid w:val="005462AD"/>
    <w:rsid w:val="00547EDA"/>
    <w:rsid w:val="00552AD1"/>
    <w:rsid w:val="0055766E"/>
    <w:rsid w:val="00557E2F"/>
    <w:rsid w:val="005606AA"/>
    <w:rsid w:val="00561066"/>
    <w:rsid w:val="00561E3B"/>
    <w:rsid w:val="005621BD"/>
    <w:rsid w:val="0056280B"/>
    <w:rsid w:val="0056304E"/>
    <w:rsid w:val="00563156"/>
    <w:rsid w:val="00567941"/>
    <w:rsid w:val="005679DC"/>
    <w:rsid w:val="00571F0B"/>
    <w:rsid w:val="00572AE6"/>
    <w:rsid w:val="00573A7F"/>
    <w:rsid w:val="00574E4B"/>
    <w:rsid w:val="005767B9"/>
    <w:rsid w:val="00581121"/>
    <w:rsid w:val="0058165E"/>
    <w:rsid w:val="00584F02"/>
    <w:rsid w:val="00585141"/>
    <w:rsid w:val="00585258"/>
    <w:rsid w:val="00586102"/>
    <w:rsid w:val="00594307"/>
    <w:rsid w:val="00597AB9"/>
    <w:rsid w:val="005A019A"/>
    <w:rsid w:val="005A26BF"/>
    <w:rsid w:val="005A3BE8"/>
    <w:rsid w:val="005A4354"/>
    <w:rsid w:val="005A4768"/>
    <w:rsid w:val="005A4DFA"/>
    <w:rsid w:val="005B3A18"/>
    <w:rsid w:val="005B3F55"/>
    <w:rsid w:val="005B5CED"/>
    <w:rsid w:val="005C073E"/>
    <w:rsid w:val="005C1BE6"/>
    <w:rsid w:val="005C3875"/>
    <w:rsid w:val="005C5211"/>
    <w:rsid w:val="005C588B"/>
    <w:rsid w:val="005C72A8"/>
    <w:rsid w:val="005D2D5E"/>
    <w:rsid w:val="005D4A61"/>
    <w:rsid w:val="005D5B98"/>
    <w:rsid w:val="005D65DB"/>
    <w:rsid w:val="005D67B5"/>
    <w:rsid w:val="005E3C05"/>
    <w:rsid w:val="005E4DB6"/>
    <w:rsid w:val="005E63D5"/>
    <w:rsid w:val="005E6834"/>
    <w:rsid w:val="005E6F5A"/>
    <w:rsid w:val="005F0689"/>
    <w:rsid w:val="005F074E"/>
    <w:rsid w:val="005F2F7A"/>
    <w:rsid w:val="005F3D4B"/>
    <w:rsid w:val="005F42A7"/>
    <w:rsid w:val="005F73D5"/>
    <w:rsid w:val="005F7C26"/>
    <w:rsid w:val="00600071"/>
    <w:rsid w:val="00606D37"/>
    <w:rsid w:val="0061168B"/>
    <w:rsid w:val="006123D8"/>
    <w:rsid w:val="00612613"/>
    <w:rsid w:val="0061477D"/>
    <w:rsid w:val="00615963"/>
    <w:rsid w:val="00615F9E"/>
    <w:rsid w:val="006211B5"/>
    <w:rsid w:val="0062328B"/>
    <w:rsid w:val="0062541C"/>
    <w:rsid w:val="0062719A"/>
    <w:rsid w:val="006316AB"/>
    <w:rsid w:val="00631AD5"/>
    <w:rsid w:val="00634B2E"/>
    <w:rsid w:val="006404E4"/>
    <w:rsid w:val="00640511"/>
    <w:rsid w:val="00642B8B"/>
    <w:rsid w:val="00646C27"/>
    <w:rsid w:val="0064762F"/>
    <w:rsid w:val="00650ABD"/>
    <w:rsid w:val="00652DE9"/>
    <w:rsid w:val="006532DD"/>
    <w:rsid w:val="00653549"/>
    <w:rsid w:val="00653617"/>
    <w:rsid w:val="0065394C"/>
    <w:rsid w:val="00655F71"/>
    <w:rsid w:val="0065637E"/>
    <w:rsid w:val="00657BCC"/>
    <w:rsid w:val="00661031"/>
    <w:rsid w:val="0066212A"/>
    <w:rsid w:val="00663909"/>
    <w:rsid w:val="00663F63"/>
    <w:rsid w:val="00666990"/>
    <w:rsid w:val="006709AA"/>
    <w:rsid w:val="006724F6"/>
    <w:rsid w:val="006767BB"/>
    <w:rsid w:val="00676F7B"/>
    <w:rsid w:val="00677038"/>
    <w:rsid w:val="00682F1C"/>
    <w:rsid w:val="00683599"/>
    <w:rsid w:val="0068629A"/>
    <w:rsid w:val="00690C97"/>
    <w:rsid w:val="00693AB5"/>
    <w:rsid w:val="00693FB5"/>
    <w:rsid w:val="00695B45"/>
    <w:rsid w:val="006975CB"/>
    <w:rsid w:val="006979D3"/>
    <w:rsid w:val="006A7260"/>
    <w:rsid w:val="006A7359"/>
    <w:rsid w:val="006A7CE9"/>
    <w:rsid w:val="006A7DD6"/>
    <w:rsid w:val="006B031D"/>
    <w:rsid w:val="006B1E3F"/>
    <w:rsid w:val="006B2292"/>
    <w:rsid w:val="006C2202"/>
    <w:rsid w:val="006C3DA9"/>
    <w:rsid w:val="006C7334"/>
    <w:rsid w:val="006C77E8"/>
    <w:rsid w:val="006D192F"/>
    <w:rsid w:val="006D19BE"/>
    <w:rsid w:val="006D5EC5"/>
    <w:rsid w:val="006D68D2"/>
    <w:rsid w:val="006D7773"/>
    <w:rsid w:val="006D7C65"/>
    <w:rsid w:val="006D7D97"/>
    <w:rsid w:val="006E020B"/>
    <w:rsid w:val="006E613B"/>
    <w:rsid w:val="006F03DE"/>
    <w:rsid w:val="006F13E7"/>
    <w:rsid w:val="006F23ED"/>
    <w:rsid w:val="006F280B"/>
    <w:rsid w:val="006F2E47"/>
    <w:rsid w:val="006F35E2"/>
    <w:rsid w:val="006F41CF"/>
    <w:rsid w:val="006F44C8"/>
    <w:rsid w:val="006F5D7D"/>
    <w:rsid w:val="006F692E"/>
    <w:rsid w:val="006F7656"/>
    <w:rsid w:val="007001F5"/>
    <w:rsid w:val="00700213"/>
    <w:rsid w:val="007033F0"/>
    <w:rsid w:val="007039E9"/>
    <w:rsid w:val="00703C6A"/>
    <w:rsid w:val="00704692"/>
    <w:rsid w:val="00704C5D"/>
    <w:rsid w:val="00710C7A"/>
    <w:rsid w:val="007114C1"/>
    <w:rsid w:val="00713C61"/>
    <w:rsid w:val="0071616D"/>
    <w:rsid w:val="007166E2"/>
    <w:rsid w:val="007173AB"/>
    <w:rsid w:val="00721DBD"/>
    <w:rsid w:val="00722688"/>
    <w:rsid w:val="0072474F"/>
    <w:rsid w:val="00725AF6"/>
    <w:rsid w:val="007279DC"/>
    <w:rsid w:val="00731EE4"/>
    <w:rsid w:val="007335E0"/>
    <w:rsid w:val="00736890"/>
    <w:rsid w:val="00736A38"/>
    <w:rsid w:val="0073790A"/>
    <w:rsid w:val="007407E6"/>
    <w:rsid w:val="00741D09"/>
    <w:rsid w:val="00743845"/>
    <w:rsid w:val="0074402F"/>
    <w:rsid w:val="00745A04"/>
    <w:rsid w:val="007516C0"/>
    <w:rsid w:val="00752021"/>
    <w:rsid w:val="00753AF6"/>
    <w:rsid w:val="00754301"/>
    <w:rsid w:val="007545A7"/>
    <w:rsid w:val="007553EA"/>
    <w:rsid w:val="00755CC4"/>
    <w:rsid w:val="007562C8"/>
    <w:rsid w:val="007567E2"/>
    <w:rsid w:val="00757214"/>
    <w:rsid w:val="007576B2"/>
    <w:rsid w:val="007649F8"/>
    <w:rsid w:val="007653EA"/>
    <w:rsid w:val="00766954"/>
    <w:rsid w:val="007673E2"/>
    <w:rsid w:val="007709F6"/>
    <w:rsid w:val="00772F07"/>
    <w:rsid w:val="00775378"/>
    <w:rsid w:val="00775AD7"/>
    <w:rsid w:val="00775D60"/>
    <w:rsid w:val="00776300"/>
    <w:rsid w:val="0077679B"/>
    <w:rsid w:val="007768CC"/>
    <w:rsid w:val="00781B66"/>
    <w:rsid w:val="007877D2"/>
    <w:rsid w:val="007916BF"/>
    <w:rsid w:val="0079377E"/>
    <w:rsid w:val="007941BF"/>
    <w:rsid w:val="00794E4A"/>
    <w:rsid w:val="00795993"/>
    <w:rsid w:val="007968B1"/>
    <w:rsid w:val="00796C52"/>
    <w:rsid w:val="00797041"/>
    <w:rsid w:val="00797857"/>
    <w:rsid w:val="007A2E37"/>
    <w:rsid w:val="007A2F0A"/>
    <w:rsid w:val="007A53D4"/>
    <w:rsid w:val="007A6546"/>
    <w:rsid w:val="007A668B"/>
    <w:rsid w:val="007B021A"/>
    <w:rsid w:val="007B20E4"/>
    <w:rsid w:val="007B2AA4"/>
    <w:rsid w:val="007B2AD4"/>
    <w:rsid w:val="007C0610"/>
    <w:rsid w:val="007C0960"/>
    <w:rsid w:val="007C0FF0"/>
    <w:rsid w:val="007C1BA9"/>
    <w:rsid w:val="007C2789"/>
    <w:rsid w:val="007C2AAC"/>
    <w:rsid w:val="007C3164"/>
    <w:rsid w:val="007C4B7D"/>
    <w:rsid w:val="007C6474"/>
    <w:rsid w:val="007C7DF6"/>
    <w:rsid w:val="007D1042"/>
    <w:rsid w:val="007D2405"/>
    <w:rsid w:val="007D4076"/>
    <w:rsid w:val="007D734B"/>
    <w:rsid w:val="007D745B"/>
    <w:rsid w:val="007D7862"/>
    <w:rsid w:val="007E05A9"/>
    <w:rsid w:val="007E0804"/>
    <w:rsid w:val="007E18A8"/>
    <w:rsid w:val="007E420C"/>
    <w:rsid w:val="007E5179"/>
    <w:rsid w:val="007E69FA"/>
    <w:rsid w:val="007E6E2E"/>
    <w:rsid w:val="007E72B3"/>
    <w:rsid w:val="007E7851"/>
    <w:rsid w:val="007F27B9"/>
    <w:rsid w:val="007F349D"/>
    <w:rsid w:val="007F5A5C"/>
    <w:rsid w:val="007F7057"/>
    <w:rsid w:val="00800EB4"/>
    <w:rsid w:val="00802F6F"/>
    <w:rsid w:val="0080301D"/>
    <w:rsid w:val="00804E73"/>
    <w:rsid w:val="00806650"/>
    <w:rsid w:val="00806E70"/>
    <w:rsid w:val="00807FDE"/>
    <w:rsid w:val="00810728"/>
    <w:rsid w:val="00811375"/>
    <w:rsid w:val="00812B42"/>
    <w:rsid w:val="008136E1"/>
    <w:rsid w:val="00814434"/>
    <w:rsid w:val="0081498E"/>
    <w:rsid w:val="008151B4"/>
    <w:rsid w:val="00821C0A"/>
    <w:rsid w:val="008226A3"/>
    <w:rsid w:val="00824075"/>
    <w:rsid w:val="00825F88"/>
    <w:rsid w:val="0082603E"/>
    <w:rsid w:val="00826D3E"/>
    <w:rsid w:val="008273CB"/>
    <w:rsid w:val="00830979"/>
    <w:rsid w:val="00830B12"/>
    <w:rsid w:val="0083293B"/>
    <w:rsid w:val="00833119"/>
    <w:rsid w:val="00835DC8"/>
    <w:rsid w:val="0083629C"/>
    <w:rsid w:val="008427C8"/>
    <w:rsid w:val="008431E6"/>
    <w:rsid w:val="00847F52"/>
    <w:rsid w:val="00853372"/>
    <w:rsid w:val="00854526"/>
    <w:rsid w:val="0086339A"/>
    <w:rsid w:val="00864386"/>
    <w:rsid w:val="00864EC2"/>
    <w:rsid w:val="00864F23"/>
    <w:rsid w:val="00865F9B"/>
    <w:rsid w:val="00875A83"/>
    <w:rsid w:val="008764B9"/>
    <w:rsid w:val="008767B4"/>
    <w:rsid w:val="00882790"/>
    <w:rsid w:val="00890505"/>
    <w:rsid w:val="00890DB1"/>
    <w:rsid w:val="008928D1"/>
    <w:rsid w:val="00896DDB"/>
    <w:rsid w:val="008A181C"/>
    <w:rsid w:val="008A3115"/>
    <w:rsid w:val="008A4870"/>
    <w:rsid w:val="008A5986"/>
    <w:rsid w:val="008B0348"/>
    <w:rsid w:val="008B3055"/>
    <w:rsid w:val="008B31DF"/>
    <w:rsid w:val="008B5251"/>
    <w:rsid w:val="008B610E"/>
    <w:rsid w:val="008B6B89"/>
    <w:rsid w:val="008C0963"/>
    <w:rsid w:val="008C1999"/>
    <w:rsid w:val="008C1AE4"/>
    <w:rsid w:val="008C3333"/>
    <w:rsid w:val="008C409D"/>
    <w:rsid w:val="008C4B74"/>
    <w:rsid w:val="008C5B3C"/>
    <w:rsid w:val="008C775C"/>
    <w:rsid w:val="008C7D89"/>
    <w:rsid w:val="008D0C22"/>
    <w:rsid w:val="008D3CF4"/>
    <w:rsid w:val="008D4D36"/>
    <w:rsid w:val="008D508F"/>
    <w:rsid w:val="008E1A99"/>
    <w:rsid w:val="008E49FB"/>
    <w:rsid w:val="008E55F7"/>
    <w:rsid w:val="008E6265"/>
    <w:rsid w:val="008E6C44"/>
    <w:rsid w:val="008E7AAE"/>
    <w:rsid w:val="008E7CC6"/>
    <w:rsid w:val="008F09F3"/>
    <w:rsid w:val="008F3A41"/>
    <w:rsid w:val="008F4830"/>
    <w:rsid w:val="008F4A58"/>
    <w:rsid w:val="008F53AA"/>
    <w:rsid w:val="008F59D5"/>
    <w:rsid w:val="008F6C53"/>
    <w:rsid w:val="008F6C5E"/>
    <w:rsid w:val="00902528"/>
    <w:rsid w:val="00904706"/>
    <w:rsid w:val="00906CCC"/>
    <w:rsid w:val="00912C31"/>
    <w:rsid w:val="00913D6A"/>
    <w:rsid w:val="00920886"/>
    <w:rsid w:val="009261D6"/>
    <w:rsid w:val="00926959"/>
    <w:rsid w:val="009275D5"/>
    <w:rsid w:val="00931AAE"/>
    <w:rsid w:val="009321BF"/>
    <w:rsid w:val="00932249"/>
    <w:rsid w:val="00933121"/>
    <w:rsid w:val="00935C9C"/>
    <w:rsid w:val="00937986"/>
    <w:rsid w:val="00941999"/>
    <w:rsid w:val="00943402"/>
    <w:rsid w:val="0094445F"/>
    <w:rsid w:val="00944BCE"/>
    <w:rsid w:val="00944E59"/>
    <w:rsid w:val="009453B8"/>
    <w:rsid w:val="009467B7"/>
    <w:rsid w:val="00947417"/>
    <w:rsid w:val="00947E7A"/>
    <w:rsid w:val="00950B73"/>
    <w:rsid w:val="00951C16"/>
    <w:rsid w:val="009545E9"/>
    <w:rsid w:val="009547FB"/>
    <w:rsid w:val="00955A88"/>
    <w:rsid w:val="009561D1"/>
    <w:rsid w:val="009576AB"/>
    <w:rsid w:val="00960401"/>
    <w:rsid w:val="0096204A"/>
    <w:rsid w:val="00962640"/>
    <w:rsid w:val="00962BF3"/>
    <w:rsid w:val="00966002"/>
    <w:rsid w:val="00967DBC"/>
    <w:rsid w:val="00972163"/>
    <w:rsid w:val="009726F0"/>
    <w:rsid w:val="00975635"/>
    <w:rsid w:val="0097683C"/>
    <w:rsid w:val="0098069C"/>
    <w:rsid w:val="00980CC1"/>
    <w:rsid w:val="00983EEC"/>
    <w:rsid w:val="00984942"/>
    <w:rsid w:val="00984CB5"/>
    <w:rsid w:val="00984EA6"/>
    <w:rsid w:val="00984F2D"/>
    <w:rsid w:val="00985FBB"/>
    <w:rsid w:val="00986B55"/>
    <w:rsid w:val="00986E9F"/>
    <w:rsid w:val="009878DC"/>
    <w:rsid w:val="00995A41"/>
    <w:rsid w:val="00995DE5"/>
    <w:rsid w:val="00996579"/>
    <w:rsid w:val="009A01D6"/>
    <w:rsid w:val="009A0B58"/>
    <w:rsid w:val="009A1C69"/>
    <w:rsid w:val="009A27A5"/>
    <w:rsid w:val="009A3083"/>
    <w:rsid w:val="009A576B"/>
    <w:rsid w:val="009A70A4"/>
    <w:rsid w:val="009A7856"/>
    <w:rsid w:val="009B47ED"/>
    <w:rsid w:val="009B5256"/>
    <w:rsid w:val="009B5799"/>
    <w:rsid w:val="009B586F"/>
    <w:rsid w:val="009B6130"/>
    <w:rsid w:val="009B6D4B"/>
    <w:rsid w:val="009C16F2"/>
    <w:rsid w:val="009C3C3D"/>
    <w:rsid w:val="009C5B81"/>
    <w:rsid w:val="009C5E09"/>
    <w:rsid w:val="009C7909"/>
    <w:rsid w:val="009D00D8"/>
    <w:rsid w:val="009D03EB"/>
    <w:rsid w:val="009D16D0"/>
    <w:rsid w:val="009D19AC"/>
    <w:rsid w:val="009D5EAB"/>
    <w:rsid w:val="009D7ECB"/>
    <w:rsid w:val="009E0974"/>
    <w:rsid w:val="009E0E58"/>
    <w:rsid w:val="009E1E87"/>
    <w:rsid w:val="009E29D4"/>
    <w:rsid w:val="009E7211"/>
    <w:rsid w:val="009F3792"/>
    <w:rsid w:val="009F6794"/>
    <w:rsid w:val="009F708C"/>
    <w:rsid w:val="009F7CC4"/>
    <w:rsid w:val="00A0039A"/>
    <w:rsid w:val="00A005D9"/>
    <w:rsid w:val="00A01EE2"/>
    <w:rsid w:val="00A03A2C"/>
    <w:rsid w:val="00A0424E"/>
    <w:rsid w:val="00A04AA3"/>
    <w:rsid w:val="00A05C56"/>
    <w:rsid w:val="00A1035C"/>
    <w:rsid w:val="00A10AA9"/>
    <w:rsid w:val="00A13B2C"/>
    <w:rsid w:val="00A13F26"/>
    <w:rsid w:val="00A14D95"/>
    <w:rsid w:val="00A15BE4"/>
    <w:rsid w:val="00A16687"/>
    <w:rsid w:val="00A17DDC"/>
    <w:rsid w:val="00A20E0A"/>
    <w:rsid w:val="00A2172B"/>
    <w:rsid w:val="00A21EEA"/>
    <w:rsid w:val="00A25445"/>
    <w:rsid w:val="00A26E9D"/>
    <w:rsid w:val="00A27017"/>
    <w:rsid w:val="00A27AB6"/>
    <w:rsid w:val="00A27B99"/>
    <w:rsid w:val="00A30B0C"/>
    <w:rsid w:val="00A31A35"/>
    <w:rsid w:val="00A33516"/>
    <w:rsid w:val="00A341A4"/>
    <w:rsid w:val="00A40750"/>
    <w:rsid w:val="00A40FA6"/>
    <w:rsid w:val="00A435FF"/>
    <w:rsid w:val="00A4431B"/>
    <w:rsid w:val="00A454BE"/>
    <w:rsid w:val="00A454F7"/>
    <w:rsid w:val="00A46402"/>
    <w:rsid w:val="00A505BA"/>
    <w:rsid w:val="00A51821"/>
    <w:rsid w:val="00A549FF"/>
    <w:rsid w:val="00A563C9"/>
    <w:rsid w:val="00A56D31"/>
    <w:rsid w:val="00A57248"/>
    <w:rsid w:val="00A612C0"/>
    <w:rsid w:val="00A61939"/>
    <w:rsid w:val="00A62CB8"/>
    <w:rsid w:val="00A62F46"/>
    <w:rsid w:val="00A637E9"/>
    <w:rsid w:val="00A63830"/>
    <w:rsid w:val="00A63D77"/>
    <w:rsid w:val="00A64C36"/>
    <w:rsid w:val="00A6620F"/>
    <w:rsid w:val="00A67226"/>
    <w:rsid w:val="00A67F63"/>
    <w:rsid w:val="00A7215A"/>
    <w:rsid w:val="00A73553"/>
    <w:rsid w:val="00A73DA1"/>
    <w:rsid w:val="00A847D0"/>
    <w:rsid w:val="00A8494B"/>
    <w:rsid w:val="00A90FE4"/>
    <w:rsid w:val="00A91C07"/>
    <w:rsid w:val="00A93BA2"/>
    <w:rsid w:val="00A943D5"/>
    <w:rsid w:val="00A944EA"/>
    <w:rsid w:val="00A94FA4"/>
    <w:rsid w:val="00A9758B"/>
    <w:rsid w:val="00AA1301"/>
    <w:rsid w:val="00AA2E3E"/>
    <w:rsid w:val="00AA361D"/>
    <w:rsid w:val="00AA5364"/>
    <w:rsid w:val="00AA6C5D"/>
    <w:rsid w:val="00AA7AD9"/>
    <w:rsid w:val="00AB082E"/>
    <w:rsid w:val="00AB21E5"/>
    <w:rsid w:val="00AB4895"/>
    <w:rsid w:val="00AB54AC"/>
    <w:rsid w:val="00AB5EE9"/>
    <w:rsid w:val="00AB6609"/>
    <w:rsid w:val="00AB6A30"/>
    <w:rsid w:val="00AB6D14"/>
    <w:rsid w:val="00AC0730"/>
    <w:rsid w:val="00AC1500"/>
    <w:rsid w:val="00AC4E64"/>
    <w:rsid w:val="00AC71C6"/>
    <w:rsid w:val="00AD0001"/>
    <w:rsid w:val="00AD15D4"/>
    <w:rsid w:val="00AD5138"/>
    <w:rsid w:val="00AD60CA"/>
    <w:rsid w:val="00AD6440"/>
    <w:rsid w:val="00AD7E51"/>
    <w:rsid w:val="00AE0C97"/>
    <w:rsid w:val="00AE1E79"/>
    <w:rsid w:val="00AE280A"/>
    <w:rsid w:val="00AE78E6"/>
    <w:rsid w:val="00AF1D88"/>
    <w:rsid w:val="00AF668B"/>
    <w:rsid w:val="00AF76B6"/>
    <w:rsid w:val="00AF78E1"/>
    <w:rsid w:val="00B00D48"/>
    <w:rsid w:val="00B01941"/>
    <w:rsid w:val="00B02D67"/>
    <w:rsid w:val="00B032EC"/>
    <w:rsid w:val="00B0370B"/>
    <w:rsid w:val="00B04FEB"/>
    <w:rsid w:val="00B070AB"/>
    <w:rsid w:val="00B07260"/>
    <w:rsid w:val="00B07414"/>
    <w:rsid w:val="00B11CFC"/>
    <w:rsid w:val="00B134F0"/>
    <w:rsid w:val="00B14B2F"/>
    <w:rsid w:val="00B16960"/>
    <w:rsid w:val="00B2348A"/>
    <w:rsid w:val="00B241CE"/>
    <w:rsid w:val="00B25883"/>
    <w:rsid w:val="00B31928"/>
    <w:rsid w:val="00B357D1"/>
    <w:rsid w:val="00B43D1F"/>
    <w:rsid w:val="00B5015A"/>
    <w:rsid w:val="00B50603"/>
    <w:rsid w:val="00B507BB"/>
    <w:rsid w:val="00B522F8"/>
    <w:rsid w:val="00B52735"/>
    <w:rsid w:val="00B53DCA"/>
    <w:rsid w:val="00B53DE5"/>
    <w:rsid w:val="00B560CB"/>
    <w:rsid w:val="00B62112"/>
    <w:rsid w:val="00B70338"/>
    <w:rsid w:val="00B71278"/>
    <w:rsid w:val="00B717AC"/>
    <w:rsid w:val="00B717C5"/>
    <w:rsid w:val="00B72184"/>
    <w:rsid w:val="00B734E0"/>
    <w:rsid w:val="00B74767"/>
    <w:rsid w:val="00B7716A"/>
    <w:rsid w:val="00B776DA"/>
    <w:rsid w:val="00B77DD6"/>
    <w:rsid w:val="00B82D2C"/>
    <w:rsid w:val="00B850B4"/>
    <w:rsid w:val="00B85FF6"/>
    <w:rsid w:val="00B86A43"/>
    <w:rsid w:val="00B9028A"/>
    <w:rsid w:val="00B90921"/>
    <w:rsid w:val="00B912EA"/>
    <w:rsid w:val="00B92A75"/>
    <w:rsid w:val="00B95A4C"/>
    <w:rsid w:val="00B97B98"/>
    <w:rsid w:val="00BA01A9"/>
    <w:rsid w:val="00BA0632"/>
    <w:rsid w:val="00BA3093"/>
    <w:rsid w:val="00BA3DAA"/>
    <w:rsid w:val="00BA55CC"/>
    <w:rsid w:val="00BA69DD"/>
    <w:rsid w:val="00BB0494"/>
    <w:rsid w:val="00BB1F77"/>
    <w:rsid w:val="00BB2997"/>
    <w:rsid w:val="00BB37CF"/>
    <w:rsid w:val="00BB3E52"/>
    <w:rsid w:val="00BB4603"/>
    <w:rsid w:val="00BB4C51"/>
    <w:rsid w:val="00BB5983"/>
    <w:rsid w:val="00BB6E09"/>
    <w:rsid w:val="00BB7109"/>
    <w:rsid w:val="00BB7415"/>
    <w:rsid w:val="00BB7E16"/>
    <w:rsid w:val="00BC267F"/>
    <w:rsid w:val="00BC46E7"/>
    <w:rsid w:val="00BC4D3B"/>
    <w:rsid w:val="00BC7EBF"/>
    <w:rsid w:val="00BD3A2B"/>
    <w:rsid w:val="00BD5E3C"/>
    <w:rsid w:val="00BD5F3B"/>
    <w:rsid w:val="00BE0289"/>
    <w:rsid w:val="00BE0655"/>
    <w:rsid w:val="00BE09FC"/>
    <w:rsid w:val="00BE0F0A"/>
    <w:rsid w:val="00BE1F96"/>
    <w:rsid w:val="00BE4DE9"/>
    <w:rsid w:val="00BE505A"/>
    <w:rsid w:val="00BE5DCD"/>
    <w:rsid w:val="00BE75E4"/>
    <w:rsid w:val="00BF1C7C"/>
    <w:rsid w:val="00BF6C96"/>
    <w:rsid w:val="00BF6F6F"/>
    <w:rsid w:val="00C006D9"/>
    <w:rsid w:val="00C00E38"/>
    <w:rsid w:val="00C03E83"/>
    <w:rsid w:val="00C07342"/>
    <w:rsid w:val="00C0739A"/>
    <w:rsid w:val="00C11FF8"/>
    <w:rsid w:val="00C204FA"/>
    <w:rsid w:val="00C20DFA"/>
    <w:rsid w:val="00C2186E"/>
    <w:rsid w:val="00C22322"/>
    <w:rsid w:val="00C22AA4"/>
    <w:rsid w:val="00C22E7B"/>
    <w:rsid w:val="00C234E0"/>
    <w:rsid w:val="00C256A6"/>
    <w:rsid w:val="00C2763E"/>
    <w:rsid w:val="00C2786D"/>
    <w:rsid w:val="00C31697"/>
    <w:rsid w:val="00C32621"/>
    <w:rsid w:val="00C329A7"/>
    <w:rsid w:val="00C32F27"/>
    <w:rsid w:val="00C361D9"/>
    <w:rsid w:val="00C37C58"/>
    <w:rsid w:val="00C431BB"/>
    <w:rsid w:val="00C43819"/>
    <w:rsid w:val="00C4402B"/>
    <w:rsid w:val="00C45003"/>
    <w:rsid w:val="00C47430"/>
    <w:rsid w:val="00C47EED"/>
    <w:rsid w:val="00C505D3"/>
    <w:rsid w:val="00C5224A"/>
    <w:rsid w:val="00C5291A"/>
    <w:rsid w:val="00C52AE9"/>
    <w:rsid w:val="00C54DD9"/>
    <w:rsid w:val="00C5572E"/>
    <w:rsid w:val="00C575E3"/>
    <w:rsid w:val="00C57896"/>
    <w:rsid w:val="00C6068C"/>
    <w:rsid w:val="00C60A57"/>
    <w:rsid w:val="00C60B36"/>
    <w:rsid w:val="00C61718"/>
    <w:rsid w:val="00C61A77"/>
    <w:rsid w:val="00C62723"/>
    <w:rsid w:val="00C62E07"/>
    <w:rsid w:val="00C65185"/>
    <w:rsid w:val="00C65894"/>
    <w:rsid w:val="00C67458"/>
    <w:rsid w:val="00C71C9A"/>
    <w:rsid w:val="00C71E3D"/>
    <w:rsid w:val="00C760B0"/>
    <w:rsid w:val="00C76A45"/>
    <w:rsid w:val="00C77840"/>
    <w:rsid w:val="00C77FA6"/>
    <w:rsid w:val="00C80137"/>
    <w:rsid w:val="00C809A5"/>
    <w:rsid w:val="00C819E3"/>
    <w:rsid w:val="00C83115"/>
    <w:rsid w:val="00C842CF"/>
    <w:rsid w:val="00C8633F"/>
    <w:rsid w:val="00C8659C"/>
    <w:rsid w:val="00C86EDA"/>
    <w:rsid w:val="00C90D5A"/>
    <w:rsid w:val="00C92A53"/>
    <w:rsid w:val="00C92D2C"/>
    <w:rsid w:val="00C93118"/>
    <w:rsid w:val="00C939AF"/>
    <w:rsid w:val="00C93AE4"/>
    <w:rsid w:val="00C94234"/>
    <w:rsid w:val="00C94A83"/>
    <w:rsid w:val="00C94B8F"/>
    <w:rsid w:val="00C95361"/>
    <w:rsid w:val="00C971AD"/>
    <w:rsid w:val="00C97371"/>
    <w:rsid w:val="00CA172A"/>
    <w:rsid w:val="00CA50DA"/>
    <w:rsid w:val="00CA612D"/>
    <w:rsid w:val="00CB1CCE"/>
    <w:rsid w:val="00CB43A5"/>
    <w:rsid w:val="00CB5D28"/>
    <w:rsid w:val="00CD0C0F"/>
    <w:rsid w:val="00CD1A54"/>
    <w:rsid w:val="00CD3DCB"/>
    <w:rsid w:val="00CD41F2"/>
    <w:rsid w:val="00CD4457"/>
    <w:rsid w:val="00CD55DA"/>
    <w:rsid w:val="00CD6212"/>
    <w:rsid w:val="00CE12AB"/>
    <w:rsid w:val="00CE14C4"/>
    <w:rsid w:val="00CE2C46"/>
    <w:rsid w:val="00CE4DD4"/>
    <w:rsid w:val="00CE590E"/>
    <w:rsid w:val="00CE5D1F"/>
    <w:rsid w:val="00CE682F"/>
    <w:rsid w:val="00CE797A"/>
    <w:rsid w:val="00CE798A"/>
    <w:rsid w:val="00CF0586"/>
    <w:rsid w:val="00CF1B4C"/>
    <w:rsid w:val="00CF27D5"/>
    <w:rsid w:val="00CF2AF5"/>
    <w:rsid w:val="00CF44A8"/>
    <w:rsid w:val="00CF4D70"/>
    <w:rsid w:val="00CF698F"/>
    <w:rsid w:val="00CF7C82"/>
    <w:rsid w:val="00CF7CF5"/>
    <w:rsid w:val="00D0357D"/>
    <w:rsid w:val="00D055CE"/>
    <w:rsid w:val="00D05E67"/>
    <w:rsid w:val="00D06262"/>
    <w:rsid w:val="00D1004D"/>
    <w:rsid w:val="00D169B6"/>
    <w:rsid w:val="00D1781B"/>
    <w:rsid w:val="00D21A03"/>
    <w:rsid w:val="00D22CFE"/>
    <w:rsid w:val="00D240C1"/>
    <w:rsid w:val="00D24A32"/>
    <w:rsid w:val="00D255ED"/>
    <w:rsid w:val="00D258CD"/>
    <w:rsid w:val="00D26DAC"/>
    <w:rsid w:val="00D30A43"/>
    <w:rsid w:val="00D3300F"/>
    <w:rsid w:val="00D34F03"/>
    <w:rsid w:val="00D34F53"/>
    <w:rsid w:val="00D36202"/>
    <w:rsid w:val="00D41A2B"/>
    <w:rsid w:val="00D42E35"/>
    <w:rsid w:val="00D444D1"/>
    <w:rsid w:val="00D447D8"/>
    <w:rsid w:val="00D44FAA"/>
    <w:rsid w:val="00D51266"/>
    <w:rsid w:val="00D51FFC"/>
    <w:rsid w:val="00D62A2A"/>
    <w:rsid w:val="00D63CD4"/>
    <w:rsid w:val="00D65D20"/>
    <w:rsid w:val="00D65E1C"/>
    <w:rsid w:val="00D668A7"/>
    <w:rsid w:val="00D70ACB"/>
    <w:rsid w:val="00D714E8"/>
    <w:rsid w:val="00D717B3"/>
    <w:rsid w:val="00D80653"/>
    <w:rsid w:val="00D840A1"/>
    <w:rsid w:val="00D84724"/>
    <w:rsid w:val="00D84D09"/>
    <w:rsid w:val="00D85547"/>
    <w:rsid w:val="00D87E7B"/>
    <w:rsid w:val="00D87F81"/>
    <w:rsid w:val="00D90A4B"/>
    <w:rsid w:val="00D9154E"/>
    <w:rsid w:val="00D91873"/>
    <w:rsid w:val="00D933DE"/>
    <w:rsid w:val="00D9419B"/>
    <w:rsid w:val="00D954EA"/>
    <w:rsid w:val="00D96486"/>
    <w:rsid w:val="00D96DBF"/>
    <w:rsid w:val="00D97FA9"/>
    <w:rsid w:val="00DA037B"/>
    <w:rsid w:val="00DA136F"/>
    <w:rsid w:val="00DA180D"/>
    <w:rsid w:val="00DA605C"/>
    <w:rsid w:val="00DB3663"/>
    <w:rsid w:val="00DB381F"/>
    <w:rsid w:val="00DB3ABE"/>
    <w:rsid w:val="00DB62BA"/>
    <w:rsid w:val="00DC1719"/>
    <w:rsid w:val="00DC302F"/>
    <w:rsid w:val="00DC33B1"/>
    <w:rsid w:val="00DC3CF5"/>
    <w:rsid w:val="00DC68C2"/>
    <w:rsid w:val="00DC7797"/>
    <w:rsid w:val="00DD11A7"/>
    <w:rsid w:val="00DD3357"/>
    <w:rsid w:val="00DD38FB"/>
    <w:rsid w:val="00DD5591"/>
    <w:rsid w:val="00DD7F04"/>
    <w:rsid w:val="00DE5F4D"/>
    <w:rsid w:val="00DE7087"/>
    <w:rsid w:val="00DE79DB"/>
    <w:rsid w:val="00DF063C"/>
    <w:rsid w:val="00DF2BE8"/>
    <w:rsid w:val="00DF4A1F"/>
    <w:rsid w:val="00DF5153"/>
    <w:rsid w:val="00DF5167"/>
    <w:rsid w:val="00DF5F88"/>
    <w:rsid w:val="00DF64B2"/>
    <w:rsid w:val="00DF7E27"/>
    <w:rsid w:val="00E00588"/>
    <w:rsid w:val="00E00892"/>
    <w:rsid w:val="00E01A91"/>
    <w:rsid w:val="00E023D2"/>
    <w:rsid w:val="00E03367"/>
    <w:rsid w:val="00E0694D"/>
    <w:rsid w:val="00E07D9F"/>
    <w:rsid w:val="00E114C4"/>
    <w:rsid w:val="00E14AA8"/>
    <w:rsid w:val="00E14FF0"/>
    <w:rsid w:val="00E159E4"/>
    <w:rsid w:val="00E1705B"/>
    <w:rsid w:val="00E20B23"/>
    <w:rsid w:val="00E23DD5"/>
    <w:rsid w:val="00E313AD"/>
    <w:rsid w:val="00E3188C"/>
    <w:rsid w:val="00E31E75"/>
    <w:rsid w:val="00E34003"/>
    <w:rsid w:val="00E348BB"/>
    <w:rsid w:val="00E350E7"/>
    <w:rsid w:val="00E40838"/>
    <w:rsid w:val="00E54976"/>
    <w:rsid w:val="00E54A7C"/>
    <w:rsid w:val="00E55927"/>
    <w:rsid w:val="00E578F3"/>
    <w:rsid w:val="00E64158"/>
    <w:rsid w:val="00E6572E"/>
    <w:rsid w:val="00E65981"/>
    <w:rsid w:val="00E66267"/>
    <w:rsid w:val="00E672D4"/>
    <w:rsid w:val="00E70BF6"/>
    <w:rsid w:val="00E76291"/>
    <w:rsid w:val="00E7669F"/>
    <w:rsid w:val="00E80533"/>
    <w:rsid w:val="00E824FF"/>
    <w:rsid w:val="00E827A1"/>
    <w:rsid w:val="00E82931"/>
    <w:rsid w:val="00E82D79"/>
    <w:rsid w:val="00E84DBF"/>
    <w:rsid w:val="00E86919"/>
    <w:rsid w:val="00E90F7C"/>
    <w:rsid w:val="00E91D53"/>
    <w:rsid w:val="00E928FC"/>
    <w:rsid w:val="00E93413"/>
    <w:rsid w:val="00E94ABE"/>
    <w:rsid w:val="00E950A0"/>
    <w:rsid w:val="00E96955"/>
    <w:rsid w:val="00EA2445"/>
    <w:rsid w:val="00EA3531"/>
    <w:rsid w:val="00EA3E9D"/>
    <w:rsid w:val="00EA415D"/>
    <w:rsid w:val="00EA4A2A"/>
    <w:rsid w:val="00EA58BE"/>
    <w:rsid w:val="00EA79AD"/>
    <w:rsid w:val="00EB041D"/>
    <w:rsid w:val="00EB248B"/>
    <w:rsid w:val="00EB2DC1"/>
    <w:rsid w:val="00EB36BD"/>
    <w:rsid w:val="00EB4718"/>
    <w:rsid w:val="00EC054E"/>
    <w:rsid w:val="00EC06FC"/>
    <w:rsid w:val="00EC1680"/>
    <w:rsid w:val="00EC16DB"/>
    <w:rsid w:val="00EC2F72"/>
    <w:rsid w:val="00EC35B9"/>
    <w:rsid w:val="00EC37F7"/>
    <w:rsid w:val="00EC6880"/>
    <w:rsid w:val="00EC73A5"/>
    <w:rsid w:val="00EC7523"/>
    <w:rsid w:val="00EC7D0C"/>
    <w:rsid w:val="00ED0C44"/>
    <w:rsid w:val="00ED12CC"/>
    <w:rsid w:val="00ED26CB"/>
    <w:rsid w:val="00ED3538"/>
    <w:rsid w:val="00ED4293"/>
    <w:rsid w:val="00ED5B92"/>
    <w:rsid w:val="00ED6072"/>
    <w:rsid w:val="00ED661C"/>
    <w:rsid w:val="00EE05CA"/>
    <w:rsid w:val="00EE0AA3"/>
    <w:rsid w:val="00EE1E9A"/>
    <w:rsid w:val="00EE4C69"/>
    <w:rsid w:val="00EF2FB6"/>
    <w:rsid w:val="00EF463D"/>
    <w:rsid w:val="00EF48F8"/>
    <w:rsid w:val="00EF53D9"/>
    <w:rsid w:val="00EF620A"/>
    <w:rsid w:val="00F00BF8"/>
    <w:rsid w:val="00F0160E"/>
    <w:rsid w:val="00F01FBB"/>
    <w:rsid w:val="00F03B2C"/>
    <w:rsid w:val="00F0430E"/>
    <w:rsid w:val="00F055F0"/>
    <w:rsid w:val="00F06B95"/>
    <w:rsid w:val="00F10C78"/>
    <w:rsid w:val="00F11190"/>
    <w:rsid w:val="00F11758"/>
    <w:rsid w:val="00F12471"/>
    <w:rsid w:val="00F2015A"/>
    <w:rsid w:val="00F206B4"/>
    <w:rsid w:val="00F212CF"/>
    <w:rsid w:val="00F220B6"/>
    <w:rsid w:val="00F2359E"/>
    <w:rsid w:val="00F25F4E"/>
    <w:rsid w:val="00F26FD9"/>
    <w:rsid w:val="00F27BC7"/>
    <w:rsid w:val="00F30393"/>
    <w:rsid w:val="00F30799"/>
    <w:rsid w:val="00F30931"/>
    <w:rsid w:val="00F3229A"/>
    <w:rsid w:val="00F32B5D"/>
    <w:rsid w:val="00F32E08"/>
    <w:rsid w:val="00F32F45"/>
    <w:rsid w:val="00F358DF"/>
    <w:rsid w:val="00F403EF"/>
    <w:rsid w:val="00F405DA"/>
    <w:rsid w:val="00F41F8D"/>
    <w:rsid w:val="00F4203A"/>
    <w:rsid w:val="00F421D3"/>
    <w:rsid w:val="00F4252E"/>
    <w:rsid w:val="00F4320A"/>
    <w:rsid w:val="00F46032"/>
    <w:rsid w:val="00F473C7"/>
    <w:rsid w:val="00F47591"/>
    <w:rsid w:val="00F56CD7"/>
    <w:rsid w:val="00F6011E"/>
    <w:rsid w:val="00F60D15"/>
    <w:rsid w:val="00F61DF1"/>
    <w:rsid w:val="00F629D1"/>
    <w:rsid w:val="00F62C74"/>
    <w:rsid w:val="00F636CE"/>
    <w:rsid w:val="00F64213"/>
    <w:rsid w:val="00F66843"/>
    <w:rsid w:val="00F71173"/>
    <w:rsid w:val="00F726BB"/>
    <w:rsid w:val="00F74BDE"/>
    <w:rsid w:val="00F7678E"/>
    <w:rsid w:val="00F76A56"/>
    <w:rsid w:val="00F80672"/>
    <w:rsid w:val="00F8164B"/>
    <w:rsid w:val="00F82B38"/>
    <w:rsid w:val="00F84EFC"/>
    <w:rsid w:val="00F900EB"/>
    <w:rsid w:val="00F90B4B"/>
    <w:rsid w:val="00F90F7A"/>
    <w:rsid w:val="00F933FD"/>
    <w:rsid w:val="00F94D78"/>
    <w:rsid w:val="00F95BF7"/>
    <w:rsid w:val="00F97C98"/>
    <w:rsid w:val="00FA2A6F"/>
    <w:rsid w:val="00FA303D"/>
    <w:rsid w:val="00FA3959"/>
    <w:rsid w:val="00FA75E2"/>
    <w:rsid w:val="00FB05CC"/>
    <w:rsid w:val="00FB2614"/>
    <w:rsid w:val="00FB2EAD"/>
    <w:rsid w:val="00FB4A99"/>
    <w:rsid w:val="00FB54AE"/>
    <w:rsid w:val="00FB5C40"/>
    <w:rsid w:val="00FB67D5"/>
    <w:rsid w:val="00FC02A3"/>
    <w:rsid w:val="00FC357E"/>
    <w:rsid w:val="00FC4CEF"/>
    <w:rsid w:val="00FC4E46"/>
    <w:rsid w:val="00FC636E"/>
    <w:rsid w:val="00FC7D5A"/>
    <w:rsid w:val="00FD2170"/>
    <w:rsid w:val="00FD291E"/>
    <w:rsid w:val="00FD3433"/>
    <w:rsid w:val="00FD3A46"/>
    <w:rsid w:val="00FD419A"/>
    <w:rsid w:val="00FD562A"/>
    <w:rsid w:val="00FD5B7E"/>
    <w:rsid w:val="00FD722B"/>
    <w:rsid w:val="00FE0923"/>
    <w:rsid w:val="00FE1629"/>
    <w:rsid w:val="00FE332A"/>
    <w:rsid w:val="00FE5545"/>
    <w:rsid w:val="00FE592F"/>
    <w:rsid w:val="00FF0993"/>
    <w:rsid w:val="00FF0E75"/>
    <w:rsid w:val="00FF1390"/>
    <w:rsid w:val="00FF1BAB"/>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72163"/>
  <w15:chartTrackingRefBased/>
  <w15:docId w15:val="{1F6450EF-36B8-4A7A-99BC-68DB5DC0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5945">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202743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address&amp;orderDirection=ascend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ublicaccess.northumberland.gov.uk/online-applications/registered/trackedApplication.do?action=display&amp;orderBy=caseNo&amp;orderDirection=ascendin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webSettings" Target="webSettings.xml"/><Relationship Id="rId9" Type="http://schemas.openxmlformats.org/officeDocument/2006/relationships/hyperlink" Target="https://publicaccess.northumberland.gov.uk/online-applications/registered/trackedApplication.do?action=display&amp;orderBy=type&amp;orderDirection=descend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Garth Rhodes</cp:lastModifiedBy>
  <cp:revision>4</cp:revision>
  <cp:lastPrinted>2020-03-04T11:19:00Z</cp:lastPrinted>
  <dcterms:created xsi:type="dcterms:W3CDTF">2020-04-20T16:02:00Z</dcterms:created>
  <dcterms:modified xsi:type="dcterms:W3CDTF">2020-04-23T08:08:00Z</dcterms:modified>
</cp:coreProperties>
</file>