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77777777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5132D3" w:rsidRPr="005E1444">
        <w:rPr>
          <w:rFonts w:cs="Calibri"/>
          <w:b/>
          <w:sz w:val="18"/>
          <w:szCs w:val="18"/>
        </w:rPr>
        <w:t xml:space="preserve"> </w:t>
      </w:r>
      <w:r w:rsidR="00AB082E" w:rsidRPr="005E1444">
        <w:rPr>
          <w:rFonts w:cs="Calibri"/>
          <w:b/>
          <w:sz w:val="18"/>
          <w:szCs w:val="18"/>
        </w:rPr>
        <w:t xml:space="preserve">at </w:t>
      </w:r>
      <w:r w:rsidR="004C0D3E">
        <w:rPr>
          <w:rFonts w:cs="Calibri"/>
          <w:b/>
          <w:sz w:val="18"/>
          <w:szCs w:val="18"/>
        </w:rPr>
        <w:t>4</w:t>
      </w:r>
      <w:r w:rsidR="004C0D3E" w:rsidRPr="004C0D3E">
        <w:rPr>
          <w:rFonts w:cs="Calibri"/>
          <w:b/>
          <w:sz w:val="18"/>
          <w:szCs w:val="18"/>
          <w:vertAlign w:val="superscript"/>
        </w:rPr>
        <w:t>th</w:t>
      </w:r>
      <w:r w:rsidR="004C0D3E">
        <w:rPr>
          <w:rFonts w:cs="Calibri"/>
          <w:b/>
          <w:sz w:val="18"/>
          <w:szCs w:val="18"/>
        </w:rPr>
        <w:t xml:space="preserve"> May</w:t>
      </w:r>
      <w:r w:rsidR="002F1C05" w:rsidRPr="005E1444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 xml:space="preserve">2022 </w:t>
      </w:r>
    </w:p>
    <w:p w14:paraId="6094FC33" w14:textId="7EE2698D" w:rsidR="00DB1368" w:rsidRPr="005E1444" w:rsidRDefault="004C0D3E" w:rsidP="004C0D3E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Immediately after the </w:t>
      </w:r>
      <w:r w:rsidR="00984F15">
        <w:rPr>
          <w:rFonts w:cs="Calibri"/>
          <w:b/>
          <w:sz w:val="18"/>
          <w:szCs w:val="18"/>
        </w:rPr>
        <w:t xml:space="preserve">Longframlington Annual Village Meeting (6.45 p.m.) &amp; Annual Meeting of the </w:t>
      </w:r>
      <w:r>
        <w:rPr>
          <w:rFonts w:cs="Calibri"/>
          <w:b/>
          <w:sz w:val="18"/>
          <w:szCs w:val="18"/>
        </w:rPr>
        <w:t xml:space="preserve">Longframlington </w:t>
      </w:r>
      <w:r w:rsidR="00984F15">
        <w:rPr>
          <w:rFonts w:cs="Calibri"/>
          <w:b/>
          <w:sz w:val="18"/>
          <w:szCs w:val="18"/>
        </w:rPr>
        <w:t>Parish Council</w:t>
      </w:r>
      <w:r>
        <w:rPr>
          <w:rFonts w:cs="Calibri"/>
          <w:b/>
          <w:sz w:val="18"/>
          <w:szCs w:val="18"/>
        </w:rPr>
        <w:t xml:space="preserve"> </w:t>
      </w:r>
    </w:p>
    <w:p w14:paraId="671EBF20" w14:textId="596642CD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 xml:space="preserve"> 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8B6C65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8B6C65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F178995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9E4A4B">
        <w:rPr>
          <w:rFonts w:cs="Calibri"/>
          <w:b/>
          <w:sz w:val="18"/>
          <w:szCs w:val="18"/>
        </w:rPr>
        <w:t>d</w:t>
      </w:r>
      <w:r w:rsidR="002D2A24" w:rsidRPr="009E4A4B">
        <w:rPr>
          <w:rFonts w:cs="Calibri"/>
          <w:b/>
          <w:sz w:val="18"/>
          <w:szCs w:val="18"/>
        </w:rPr>
        <w:t>iscus</w:t>
      </w:r>
      <w:r w:rsidR="00A03A2C" w:rsidRPr="009E4A4B">
        <w:rPr>
          <w:rFonts w:cs="Calibri"/>
          <w:b/>
          <w:sz w:val="18"/>
          <w:szCs w:val="18"/>
        </w:rPr>
        <w:t>s</w:t>
      </w:r>
      <w:r w:rsidR="00EF463D" w:rsidRPr="009E4A4B">
        <w:rPr>
          <w:rFonts w:cs="Calibri"/>
          <w:b/>
          <w:sz w:val="18"/>
          <w:szCs w:val="18"/>
        </w:rPr>
        <w:t>e</w:t>
      </w:r>
      <w:r w:rsidR="003F5FE5" w:rsidRPr="009E4A4B">
        <w:rPr>
          <w:rFonts w:cs="Calibri"/>
          <w:b/>
          <w:sz w:val="18"/>
          <w:szCs w:val="18"/>
        </w:rPr>
        <w:t>d</w:t>
      </w:r>
      <w:r w:rsidR="00920886" w:rsidRPr="009E4A4B">
        <w:rPr>
          <w:rFonts w:cs="Calibri"/>
          <w:b/>
          <w:sz w:val="18"/>
          <w:szCs w:val="18"/>
        </w:rPr>
        <w:t xml:space="preserve"> in</w:t>
      </w:r>
      <w:r w:rsidR="00AD0001" w:rsidRPr="009E4A4B">
        <w:rPr>
          <w:rFonts w:cs="Calibri"/>
          <w:b/>
          <w:sz w:val="18"/>
          <w:szCs w:val="18"/>
        </w:rPr>
        <w:t xml:space="preserve"> </w:t>
      </w:r>
      <w:r w:rsidR="00E3380D" w:rsidRPr="009E4A4B">
        <w:rPr>
          <w:rFonts w:cs="Calibri"/>
          <w:b/>
          <w:sz w:val="18"/>
          <w:szCs w:val="18"/>
        </w:rPr>
        <w:t xml:space="preserve">18 </w:t>
      </w:r>
      <w:r w:rsidR="00EE4C69" w:rsidRPr="009E4A4B">
        <w:rPr>
          <w:rFonts w:cs="Calibri"/>
          <w:b/>
          <w:sz w:val="18"/>
          <w:szCs w:val="18"/>
        </w:rPr>
        <w:t>b</w:t>
      </w:r>
      <w:r w:rsidR="002D2A24" w:rsidRPr="009E4A4B">
        <w:rPr>
          <w:rFonts w:cs="Calibri"/>
          <w:b/>
          <w:sz w:val="18"/>
          <w:szCs w:val="18"/>
        </w:rPr>
        <w:t>elow</w:t>
      </w:r>
      <w:r w:rsidRPr="009E4A4B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7D411073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4C0D3E">
        <w:rPr>
          <w:rFonts w:cs="Calibri"/>
          <w:sz w:val="18"/>
          <w:szCs w:val="18"/>
        </w:rPr>
        <w:t>6</w:t>
      </w:r>
      <w:r w:rsidR="004C0D3E" w:rsidRPr="004C0D3E">
        <w:rPr>
          <w:rFonts w:cs="Calibri"/>
          <w:sz w:val="18"/>
          <w:szCs w:val="18"/>
          <w:vertAlign w:val="superscript"/>
        </w:rPr>
        <w:t>th</w:t>
      </w:r>
      <w:r w:rsidR="004C0D3E">
        <w:rPr>
          <w:rFonts w:cs="Calibri"/>
          <w:sz w:val="18"/>
          <w:szCs w:val="18"/>
        </w:rPr>
        <w:t xml:space="preserve"> April </w:t>
      </w:r>
      <w:r w:rsidR="00603B03" w:rsidRPr="00603B03">
        <w:rPr>
          <w:rFonts w:cs="Calibri"/>
          <w:sz w:val="18"/>
          <w:szCs w:val="18"/>
        </w:rPr>
        <w:t>2022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3BABB7D5" w14:textId="6477C4FF" w:rsidR="003661ED" w:rsidRDefault="003661ED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Councillor Vacanc</w:t>
      </w:r>
      <w:r w:rsidR="002B4918">
        <w:rPr>
          <w:rFonts w:cs="Calibri"/>
          <w:sz w:val="18"/>
          <w:szCs w:val="18"/>
        </w:rPr>
        <w:t>ies</w:t>
      </w:r>
    </w:p>
    <w:p w14:paraId="180642AC" w14:textId="3723A18A" w:rsidR="00D27FA0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</w:t>
      </w:r>
      <w:r w:rsidR="00610D4E">
        <w:rPr>
          <w:rFonts w:cs="Calibri"/>
          <w:sz w:val="18"/>
          <w:szCs w:val="18"/>
        </w:rPr>
        <w:t>.</w:t>
      </w:r>
    </w:p>
    <w:p w14:paraId="24E3523B" w14:textId="77777777" w:rsidR="00EA1092" w:rsidRPr="00EA1092" w:rsidRDefault="00EA1092" w:rsidP="00EA1092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 xml:space="preserve">Longframlington Emergency Planning </w:t>
      </w:r>
    </w:p>
    <w:p w14:paraId="381A695F" w14:textId="3A18D151" w:rsidR="004C0D3E" w:rsidRPr="004C0D3E" w:rsidRDefault="004C0D3E" w:rsidP="004C0D3E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4C0D3E">
        <w:rPr>
          <w:rFonts w:cs="Calibri"/>
          <w:sz w:val="18"/>
          <w:szCs w:val="18"/>
        </w:rPr>
        <w:t xml:space="preserve">FramNews Activities </w:t>
      </w:r>
      <w:r w:rsidR="00322326">
        <w:rPr>
          <w:rFonts w:cs="Calibri"/>
          <w:sz w:val="18"/>
          <w:szCs w:val="18"/>
        </w:rPr>
        <w:t>F</w:t>
      </w:r>
      <w:r w:rsidRPr="004C0D3E">
        <w:rPr>
          <w:rFonts w:cs="Calibri"/>
          <w:sz w:val="18"/>
          <w:szCs w:val="18"/>
        </w:rPr>
        <w:t>air.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4FC3B11D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4C0D3E">
        <w:rPr>
          <w:rFonts w:cs="Calibri"/>
          <w:sz w:val="18"/>
          <w:szCs w:val="18"/>
        </w:rPr>
        <w:t>April 2022</w:t>
      </w:r>
      <w:r w:rsidR="002B4918">
        <w:rPr>
          <w:rFonts w:cs="Calibri"/>
          <w:sz w:val="18"/>
          <w:szCs w:val="18"/>
        </w:rPr>
        <w:t>.</w:t>
      </w:r>
    </w:p>
    <w:p w14:paraId="699BABC0" w14:textId="77A339EB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2B4918" w:rsidRPr="002B4918">
        <w:rPr>
          <w:rFonts w:cs="Calibri"/>
          <w:sz w:val="18"/>
          <w:szCs w:val="18"/>
        </w:rPr>
        <w:t>in the months of April 2022</w:t>
      </w:r>
      <w:r w:rsidR="00CD3DCB">
        <w:rPr>
          <w:rFonts w:cs="Calibri"/>
          <w:sz w:val="18"/>
          <w:szCs w:val="18"/>
        </w:rPr>
        <w:t>.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11E730DA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E029C7">
        <w:rPr>
          <w:rFonts w:cs="Calibri"/>
          <w:sz w:val="18"/>
          <w:szCs w:val="18"/>
        </w:rPr>
        <w:t>0</w:t>
      </w:r>
      <w:r w:rsidR="00E029C7" w:rsidRPr="00E029C7">
        <w:rPr>
          <w:rFonts w:cs="Calibri"/>
          <w:sz w:val="18"/>
          <w:szCs w:val="18"/>
          <w:vertAlign w:val="superscript"/>
        </w:rPr>
        <w:t>th</w:t>
      </w:r>
      <w:r w:rsidR="00E029C7">
        <w:rPr>
          <w:rFonts w:cs="Calibri"/>
          <w:sz w:val="18"/>
          <w:szCs w:val="18"/>
        </w:rPr>
        <w:t xml:space="preserve"> April </w:t>
      </w:r>
      <w:r w:rsidR="00603B03">
        <w:rPr>
          <w:rFonts w:cs="Calibri"/>
          <w:sz w:val="18"/>
          <w:szCs w:val="18"/>
        </w:rPr>
        <w:t xml:space="preserve"> 2022</w:t>
      </w:r>
      <w:r w:rsidR="00746783">
        <w:rPr>
          <w:rFonts w:cs="Calibri"/>
          <w:sz w:val="18"/>
          <w:szCs w:val="18"/>
        </w:rPr>
        <w:t>.</w:t>
      </w:r>
    </w:p>
    <w:p w14:paraId="2D47F73F" w14:textId="29A8BA10" w:rsidR="00D45318" w:rsidRDefault="00D45318" w:rsidP="00D453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05A2">
        <w:rPr>
          <w:rFonts w:cs="Calibri"/>
          <w:sz w:val="18"/>
          <w:szCs w:val="18"/>
        </w:rPr>
        <w:t>Approval of Accounts to March 202</w:t>
      </w:r>
      <w:r>
        <w:rPr>
          <w:rFonts w:cs="Calibri"/>
          <w:sz w:val="18"/>
          <w:szCs w:val="18"/>
        </w:rPr>
        <w:t>2</w:t>
      </w:r>
      <w:r w:rsidR="002B4918">
        <w:rPr>
          <w:rFonts w:cs="Calibri"/>
          <w:sz w:val="18"/>
          <w:szCs w:val="18"/>
        </w:rPr>
        <w:t>.</w:t>
      </w:r>
    </w:p>
    <w:p w14:paraId="7BD3F0B4" w14:textId="48F6BE52" w:rsidR="002B4918" w:rsidRDefault="002B4918" w:rsidP="00D453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Insurance 2022/23.</w:t>
      </w:r>
    </w:p>
    <w:p w14:paraId="72B5B9E6" w14:textId="3CF026B5" w:rsidR="00D45318" w:rsidRPr="009C05A2" w:rsidRDefault="00D45318" w:rsidP="00D453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Internal Auditors Report</w:t>
      </w:r>
      <w:r w:rsidR="002B4918">
        <w:rPr>
          <w:rFonts w:cs="Calibri"/>
          <w:sz w:val="18"/>
          <w:szCs w:val="18"/>
        </w:rPr>
        <w:t>.</w:t>
      </w:r>
    </w:p>
    <w:p w14:paraId="40A99561" w14:textId="6409BC34" w:rsidR="00D45318" w:rsidRPr="00381EFD" w:rsidRDefault="00D45318" w:rsidP="00D453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Annual Governance and Accountability Return for 20</w:t>
      </w:r>
      <w:r>
        <w:rPr>
          <w:rFonts w:cs="Calibri"/>
          <w:sz w:val="18"/>
          <w:szCs w:val="18"/>
        </w:rPr>
        <w:t>21</w:t>
      </w:r>
      <w:r w:rsidRPr="00381EFD">
        <w:rPr>
          <w:rFonts w:cs="Calibri"/>
          <w:sz w:val="18"/>
          <w:szCs w:val="18"/>
        </w:rPr>
        <w:t>/2</w:t>
      </w:r>
      <w:r>
        <w:rPr>
          <w:rFonts w:cs="Calibri"/>
          <w:sz w:val="18"/>
          <w:szCs w:val="18"/>
        </w:rPr>
        <w:t>2</w:t>
      </w:r>
      <w:r w:rsidR="002B4918">
        <w:rPr>
          <w:rFonts w:cs="Calibri"/>
          <w:sz w:val="18"/>
          <w:szCs w:val="18"/>
        </w:rPr>
        <w:t>:</w:t>
      </w:r>
    </w:p>
    <w:p w14:paraId="44D48893" w14:textId="01A40AB8" w:rsidR="00D45318" w:rsidRDefault="00D45318" w:rsidP="00D453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consider and agree any actions arising from the report of the internal auditor</w:t>
      </w:r>
      <w:r w:rsidR="00984F15">
        <w:rPr>
          <w:rFonts w:cs="Calibri"/>
          <w:sz w:val="18"/>
          <w:szCs w:val="18"/>
        </w:rPr>
        <w:t>;</w:t>
      </w:r>
    </w:p>
    <w:p w14:paraId="28883D2E" w14:textId="02769BD7" w:rsidR="00D45318" w:rsidRPr="00381EFD" w:rsidRDefault="00D45318" w:rsidP="00D453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To approve 2021/22 – Statement of Control</w:t>
      </w:r>
      <w:r w:rsidR="002B4918">
        <w:rPr>
          <w:rFonts w:cs="Calibri"/>
          <w:sz w:val="18"/>
          <w:szCs w:val="18"/>
        </w:rPr>
        <w:t>;</w:t>
      </w:r>
    </w:p>
    <w:p w14:paraId="0D9FD605" w14:textId="77777777" w:rsidR="00D45318" w:rsidRDefault="00D45318" w:rsidP="00D45318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81EFD">
        <w:rPr>
          <w:rFonts w:cs="Calibri"/>
          <w:sz w:val="18"/>
          <w:szCs w:val="18"/>
        </w:rPr>
        <w:t>To approve Sections 1 - Annual Governance Statement;</w:t>
      </w:r>
    </w:p>
    <w:p w14:paraId="4D2AA92A" w14:textId="2B4A0CB5" w:rsidR="00D45318" w:rsidRPr="009E4A4B" w:rsidRDefault="00D45318" w:rsidP="00FB456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E4A4B">
        <w:rPr>
          <w:rFonts w:cs="Calibri"/>
          <w:sz w:val="18"/>
          <w:szCs w:val="18"/>
        </w:rPr>
        <w:t>To approve Section 2 - Accounting Statement &amp; Explanation of Variances, Final End of Year Bank Reconciliation to be submitted with AGAR</w:t>
      </w:r>
      <w:r w:rsidR="002B4918" w:rsidRPr="009E4A4B">
        <w:rPr>
          <w:rFonts w:cs="Calibri"/>
          <w:sz w:val="18"/>
          <w:szCs w:val="18"/>
        </w:rPr>
        <w:t>;</w:t>
      </w:r>
      <w:r w:rsidR="009E4A4B" w:rsidRPr="009E4A4B">
        <w:rPr>
          <w:rFonts w:cs="Calibri"/>
          <w:sz w:val="18"/>
          <w:szCs w:val="18"/>
        </w:rPr>
        <w:t xml:space="preserve"> and</w:t>
      </w:r>
      <w:r w:rsidRPr="009E4A4B">
        <w:rPr>
          <w:rFonts w:cs="Calibri"/>
          <w:sz w:val="18"/>
          <w:szCs w:val="18"/>
        </w:rPr>
        <w:t xml:space="preserve"> agree the period for the exercise of public rights</w:t>
      </w:r>
      <w:r w:rsidR="002B4918" w:rsidRPr="009E4A4B">
        <w:rPr>
          <w:rFonts w:cs="Calibri"/>
          <w:sz w:val="18"/>
          <w:szCs w:val="18"/>
        </w:rPr>
        <w:t>.</w:t>
      </w:r>
    </w:p>
    <w:p w14:paraId="78A899E7" w14:textId="77777777" w:rsidR="00D45318" w:rsidRPr="00381EFD" w:rsidRDefault="00D45318" w:rsidP="00D453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VAT Return 2020-21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77777777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A2848" w:rsidRPr="00EA1092">
        <w:rPr>
          <w:rFonts w:cs="Calibri"/>
          <w:sz w:val="18"/>
          <w:szCs w:val="18"/>
        </w:rPr>
        <w:t xml:space="preserve"> </w:t>
      </w:r>
    </w:p>
    <w:p w14:paraId="3FC99165" w14:textId="41B9435F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5452B9ED" w:rsidR="006572DF" w:rsidRDefault="006572DF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0A75324E" w14:textId="0D3BF3F0" w:rsidR="00831D81" w:rsidRDefault="00EA0DB0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Update on repairs</w:t>
      </w:r>
      <w:r w:rsidR="00831D81" w:rsidRPr="00831D81">
        <w:rPr>
          <w:rFonts w:cs="Calibri"/>
          <w:sz w:val="18"/>
          <w:szCs w:val="18"/>
        </w:rPr>
        <w:t xml:space="preserve"> </w:t>
      </w:r>
    </w:p>
    <w:p w14:paraId="26E70BED" w14:textId="40612054" w:rsidR="00E029C7" w:rsidRPr="00E029C7" w:rsidRDefault="00E029C7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029C7">
        <w:rPr>
          <w:rFonts w:cs="Calibri"/>
          <w:sz w:val="18"/>
          <w:szCs w:val="18"/>
        </w:rPr>
        <w:t>RoSPA inspection.</w:t>
      </w:r>
    </w:p>
    <w:p w14:paraId="10E395E3" w14:textId="4A27C664" w:rsidR="006411ED" w:rsidRDefault="006411ED" w:rsidP="009E4A4B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 area</w:t>
      </w:r>
      <w:r w:rsidR="00D97D7A">
        <w:rPr>
          <w:rFonts w:cs="Calibri"/>
          <w:sz w:val="18"/>
          <w:szCs w:val="18"/>
        </w:rPr>
        <w:t>/tank turn hedge &amp;</w:t>
      </w:r>
      <w:r>
        <w:rPr>
          <w:rFonts w:cs="Calibri"/>
          <w:sz w:val="18"/>
          <w:szCs w:val="18"/>
        </w:rPr>
        <w:t xml:space="preserve"> fence</w:t>
      </w:r>
    </w:p>
    <w:p w14:paraId="31AF9A92" w14:textId="655E8DEF" w:rsidR="004671C7" w:rsidRPr="009B5799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2C27E603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11AFCBA6" w14:textId="6D49DC28" w:rsidR="00E37040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</w:p>
    <w:p w14:paraId="502CEB3F" w14:textId="12C894DA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E9DB456" w14:textId="69145614" w:rsidR="00DB1368" w:rsidRPr="002B4918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Action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Plan</w:t>
      </w:r>
      <w:r w:rsidR="00677038" w:rsidRPr="00F00037">
        <w:rPr>
          <w:rFonts w:cs="Calibri"/>
          <w:b/>
          <w:sz w:val="18"/>
          <w:szCs w:val="18"/>
        </w:rPr>
        <w:t xml:space="preserve"> </w:t>
      </w:r>
      <w:r w:rsidR="007E72B3" w:rsidRPr="00F00037">
        <w:rPr>
          <w:rFonts w:cs="Calibri"/>
          <w:b/>
          <w:sz w:val="18"/>
          <w:szCs w:val="18"/>
        </w:rPr>
        <w:t>–</w:t>
      </w:r>
      <w:r w:rsidR="00F36AB5" w:rsidRPr="00F00037">
        <w:rPr>
          <w:rFonts w:cs="Calibri"/>
          <w:b/>
          <w:sz w:val="18"/>
          <w:szCs w:val="18"/>
        </w:rPr>
        <w:t xml:space="preserve"> </w:t>
      </w:r>
      <w:r w:rsidR="002B4918">
        <w:rPr>
          <w:rFonts w:cs="Calibri"/>
          <w:b/>
          <w:sz w:val="18"/>
          <w:szCs w:val="18"/>
        </w:rPr>
        <w:t xml:space="preserve">May </w:t>
      </w:r>
      <w:r w:rsidR="00E37040" w:rsidRPr="00F00037">
        <w:rPr>
          <w:rFonts w:cs="Calibri"/>
          <w:b/>
          <w:sz w:val="18"/>
          <w:szCs w:val="18"/>
        </w:rPr>
        <w:t>2022</w:t>
      </w:r>
    </w:p>
    <w:p w14:paraId="116B0C12" w14:textId="77777777" w:rsidR="002B4918" w:rsidRPr="002B4918" w:rsidRDefault="002B4918" w:rsidP="009E4A4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B4918">
        <w:rPr>
          <w:rFonts w:cs="Calibri"/>
          <w:sz w:val="18"/>
          <w:szCs w:val="18"/>
        </w:rPr>
        <w:t>FramNews</w:t>
      </w:r>
      <w:r w:rsidRPr="002B4918">
        <w:rPr>
          <w:bCs/>
          <w:sz w:val="18"/>
          <w:szCs w:val="18"/>
        </w:rPr>
        <w:t xml:space="preserve"> Report – identify councillor to write it.</w:t>
      </w:r>
    </w:p>
    <w:p w14:paraId="4C3723B1" w14:textId="0F6DC0F9" w:rsidR="002B4918" w:rsidRPr="002B4918" w:rsidRDefault="002B4918" w:rsidP="009E4A4B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2B4918">
        <w:rPr>
          <w:bCs/>
          <w:sz w:val="18"/>
          <w:szCs w:val="18"/>
        </w:rPr>
        <w:t>Japanese Knotweed – inspect known areas</w:t>
      </w:r>
    </w:p>
    <w:p w14:paraId="444F0AFF" w14:textId="5F612115" w:rsidR="00192485" w:rsidRPr="00984F15" w:rsidRDefault="00192485" w:rsidP="000A1B1A">
      <w:pPr>
        <w:spacing w:after="0"/>
        <w:rPr>
          <w:rFonts w:cs="Calibri"/>
          <w:bCs/>
          <w:sz w:val="18"/>
          <w:szCs w:val="18"/>
        </w:rPr>
      </w:pPr>
      <w:r w:rsidRPr="00F00037">
        <w:rPr>
          <w:rFonts w:cs="Calibri"/>
          <w:b/>
          <w:sz w:val="18"/>
          <w:szCs w:val="18"/>
          <w:u w:val="single"/>
        </w:rPr>
        <w:t>Main Issues</w:t>
      </w:r>
      <w:r w:rsidRPr="00F00037">
        <w:rPr>
          <w:rFonts w:cs="Calibri"/>
          <w:b/>
          <w:sz w:val="18"/>
          <w:szCs w:val="18"/>
        </w:rPr>
        <w:t xml:space="preserve"> </w:t>
      </w:r>
      <w:r w:rsidRPr="00984F15">
        <w:rPr>
          <w:rFonts w:cs="Calibri"/>
          <w:bCs/>
          <w:sz w:val="18"/>
          <w:szCs w:val="18"/>
        </w:rPr>
        <w:t>– These issues are allocated a longer time for discussion.</w:t>
      </w:r>
    </w:p>
    <w:p w14:paraId="12149247" w14:textId="11D56843" w:rsidR="00FC7127" w:rsidRDefault="00FC7127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FC7127">
        <w:rPr>
          <w:rFonts w:cs="Calibri"/>
          <w:b/>
          <w:sz w:val="18"/>
          <w:szCs w:val="18"/>
        </w:rPr>
        <w:t>Sports court and football field</w:t>
      </w:r>
      <w:r w:rsidR="00984F15">
        <w:rPr>
          <w:rFonts w:cs="Calibri"/>
          <w:b/>
          <w:sz w:val="18"/>
          <w:szCs w:val="18"/>
        </w:rPr>
        <w:t xml:space="preserve">: Letter from Steve </w:t>
      </w:r>
      <w:r w:rsidR="00984F15" w:rsidRPr="00381F6C">
        <w:rPr>
          <w:rFonts w:cs="Calibri"/>
          <w:b/>
          <w:sz w:val="18"/>
          <w:szCs w:val="18"/>
        </w:rPr>
        <w:t>Buckley</w:t>
      </w:r>
      <w:r w:rsidR="00984F15" w:rsidRPr="00FC7127">
        <w:rPr>
          <w:rFonts w:cs="Calibri"/>
          <w:b/>
          <w:sz w:val="18"/>
          <w:szCs w:val="18"/>
        </w:rPr>
        <w:t xml:space="preserve"> </w:t>
      </w:r>
      <w:r w:rsidR="00984F15">
        <w:rPr>
          <w:rFonts w:cs="Calibri"/>
          <w:b/>
          <w:sz w:val="18"/>
          <w:szCs w:val="18"/>
        </w:rPr>
        <w:t>re d</w:t>
      </w:r>
      <w:r w:rsidRPr="00FC7127">
        <w:rPr>
          <w:rFonts w:cs="Calibri"/>
          <w:b/>
          <w:sz w:val="18"/>
          <w:szCs w:val="18"/>
        </w:rPr>
        <w:t xml:space="preserve">iscussion on PC </w:t>
      </w:r>
      <w:r w:rsidR="00984F15">
        <w:rPr>
          <w:rFonts w:cs="Calibri"/>
          <w:b/>
          <w:sz w:val="18"/>
          <w:szCs w:val="18"/>
        </w:rPr>
        <w:t>r</w:t>
      </w:r>
      <w:r w:rsidRPr="00FC7127">
        <w:rPr>
          <w:rFonts w:cs="Calibri"/>
          <w:b/>
          <w:sz w:val="18"/>
          <w:szCs w:val="18"/>
        </w:rPr>
        <w:t>esponse to Ms Laura Bridges</w:t>
      </w:r>
    </w:p>
    <w:p w14:paraId="3591BB71" w14:textId="2B2A553B" w:rsidR="004C0D3E" w:rsidRPr="004C0D3E" w:rsidRDefault="004C0D3E" w:rsidP="00260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4C0D3E">
        <w:rPr>
          <w:rFonts w:cs="Calibri"/>
          <w:b/>
          <w:sz w:val="18"/>
          <w:szCs w:val="18"/>
        </w:rPr>
        <w:t>Arrangements for the Queen’s Jubilee Celebrations</w:t>
      </w:r>
      <w:r w:rsidR="00A77E92">
        <w:rPr>
          <w:rFonts w:cs="Calibri"/>
          <w:b/>
          <w:sz w:val="18"/>
          <w:szCs w:val="18"/>
        </w:rPr>
        <w:t xml:space="preserve"> and future annual summer event</w:t>
      </w:r>
    </w:p>
    <w:p w14:paraId="5DF575B2" w14:textId="51DA5499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766D8CFA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E029C7">
        <w:rPr>
          <w:rFonts w:cs="Calibri"/>
          <w:b/>
          <w:bCs/>
          <w:sz w:val="18"/>
          <w:szCs w:val="18"/>
        </w:rPr>
        <w:t>1</w:t>
      </w:r>
      <w:r w:rsidR="00E029C7" w:rsidRPr="00E029C7">
        <w:rPr>
          <w:rFonts w:cs="Calibri"/>
          <w:b/>
          <w:bCs/>
          <w:sz w:val="18"/>
          <w:szCs w:val="18"/>
          <w:vertAlign w:val="superscript"/>
        </w:rPr>
        <w:t>st</w:t>
      </w:r>
      <w:r w:rsidR="00E029C7">
        <w:rPr>
          <w:rFonts w:cs="Calibri"/>
          <w:b/>
          <w:bCs/>
          <w:sz w:val="18"/>
          <w:szCs w:val="18"/>
        </w:rPr>
        <w:t xml:space="preserve"> June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C97672" w:rsidRPr="00F00037">
        <w:rPr>
          <w:rFonts w:cs="Calibri"/>
          <w:b/>
          <w:bCs/>
          <w:sz w:val="18"/>
          <w:szCs w:val="18"/>
        </w:rPr>
        <w:t>2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03BD2EF1" w14:textId="52E5BB46" w:rsidR="00717F78" w:rsidRPr="00717F78" w:rsidRDefault="00427240" w:rsidP="00984F1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17F78">
        <w:rPr>
          <w:rFonts w:cs="Calibri"/>
          <w:sz w:val="18"/>
          <w:szCs w:val="18"/>
        </w:rPr>
        <w:tab/>
      </w:r>
    </w:p>
    <w:sectPr w:rsidR="00717F78" w:rsidRPr="00717F78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4434" w14:textId="77777777" w:rsidR="00BB5172" w:rsidRDefault="00BB5172" w:rsidP="00972163">
      <w:pPr>
        <w:spacing w:after="0" w:line="240" w:lineRule="auto"/>
      </w:pPr>
      <w:r>
        <w:separator/>
      </w:r>
    </w:p>
  </w:endnote>
  <w:endnote w:type="continuationSeparator" w:id="0">
    <w:p w14:paraId="2D47F1C0" w14:textId="77777777" w:rsidR="00BB5172" w:rsidRDefault="00BB5172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7813A282" w:rsidR="00F403EF" w:rsidRPr="00097B60" w:rsidRDefault="00984F15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_20220504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CBAA" w14:textId="77777777" w:rsidR="00BB5172" w:rsidRDefault="00BB5172" w:rsidP="00972163">
      <w:pPr>
        <w:spacing w:after="0" w:line="240" w:lineRule="auto"/>
      </w:pPr>
      <w:r>
        <w:separator/>
      </w:r>
    </w:p>
  </w:footnote>
  <w:footnote w:type="continuationSeparator" w:id="0">
    <w:p w14:paraId="6094DB5C" w14:textId="77777777" w:rsidR="00BB5172" w:rsidRDefault="00BB5172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1B1A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E642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E8B"/>
    <w:rsid w:val="00270510"/>
    <w:rsid w:val="00270F4F"/>
    <w:rsid w:val="002751A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B6C65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1F88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4655D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50DA"/>
    <w:rsid w:val="00CA53F2"/>
    <w:rsid w:val="00CA612D"/>
    <w:rsid w:val="00CA7CE9"/>
    <w:rsid w:val="00CB043B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2022-03-01T11:54:00Z</cp:lastPrinted>
  <dcterms:created xsi:type="dcterms:W3CDTF">2022-04-25T11:07:00Z</dcterms:created>
  <dcterms:modified xsi:type="dcterms:W3CDTF">2022-04-26T11:15:00Z</dcterms:modified>
</cp:coreProperties>
</file>