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5ACB" w:rsidP="00BF5ACB" w:rsidRDefault="001D7CF2" w14:paraId="4ACB89ED" w14:textId="4B2A85A8">
      <w:pPr>
        <w:jc w:val="center"/>
        <w:rPr>
          <w:rFonts w:ascii="Arial" w:hAnsi="Arial" w:cs="Arial"/>
          <w:b/>
          <w:bCs/>
        </w:rPr>
      </w:pPr>
      <w:proofErr w:type="spellStart"/>
      <w:r>
        <w:rPr>
          <w:rFonts w:ascii="Arial" w:hAnsi="Arial" w:cs="Arial"/>
          <w:b/>
          <w:bCs/>
        </w:rPr>
        <w:t>HAZLERIGG</w:t>
      </w:r>
      <w:proofErr w:type="spellEnd"/>
      <w:r w:rsidR="00763FA9">
        <w:rPr>
          <w:rFonts w:ascii="Arial" w:hAnsi="Arial" w:cs="Arial"/>
          <w:b/>
          <w:bCs/>
        </w:rPr>
        <w:t xml:space="preserve"> PARISH COUNCIL </w:t>
      </w:r>
    </w:p>
    <w:p w:rsidR="00BF5ACB" w:rsidP="00BF5ACB" w:rsidRDefault="00BF5ACB" w14:paraId="7D7732BE" w14:textId="77777777">
      <w:pPr>
        <w:jc w:val="center"/>
        <w:rPr>
          <w:rFonts w:ascii="Arial" w:hAnsi="Arial" w:cs="Arial"/>
          <w:b/>
          <w:bCs/>
        </w:rPr>
      </w:pPr>
    </w:p>
    <w:p w:rsidR="00BF5ACB" w:rsidP="00BF5ACB" w:rsidRDefault="00BF5ACB" w14:paraId="60E2A792" w14:textId="1D14AC79">
      <w:pPr>
        <w:jc w:val="center"/>
        <w:rPr>
          <w:rFonts w:ascii="Arial" w:hAnsi="Arial" w:cs="Arial"/>
          <w:b/>
          <w:bCs/>
        </w:rPr>
      </w:pPr>
      <w:r>
        <w:rPr>
          <w:rFonts w:ascii="Arial" w:hAnsi="Arial" w:cs="Arial"/>
          <w:b/>
          <w:bCs/>
        </w:rPr>
        <w:t>E</w:t>
      </w:r>
      <w:r w:rsidR="00763FA9">
        <w:rPr>
          <w:rFonts w:ascii="Arial" w:hAnsi="Arial" w:cs="Arial"/>
          <w:b/>
          <w:bCs/>
        </w:rPr>
        <w:t>QUAL OPPORTUNITIES POLICY</w:t>
      </w:r>
    </w:p>
    <w:p w:rsidR="00763FA9" w:rsidP="00BF5ACB" w:rsidRDefault="00763FA9" w14:paraId="3D294F56" w14:textId="74D5649D">
      <w:pPr>
        <w:jc w:val="center"/>
        <w:rPr>
          <w:rFonts w:ascii="Arial" w:hAnsi="Arial" w:cs="Arial"/>
          <w:b/>
          <w:bCs/>
        </w:rPr>
      </w:pPr>
    </w:p>
    <w:tbl>
      <w:tblPr>
        <w:tblW w:w="5103" w:type="dxa"/>
        <w:tblInd w:w="2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9"/>
        <w:gridCol w:w="2694"/>
      </w:tblGrid>
      <w:tr w:rsidRPr="009E7A67" w:rsidR="00763FA9" w:rsidTr="0F892352" w14:paraId="5FF2F546" w14:textId="77777777">
        <w:trPr>
          <w:trHeight w:val="342"/>
        </w:trPr>
        <w:tc>
          <w:tcPr>
            <w:tcW w:w="2409" w:type="dxa"/>
            <w:tcMar/>
          </w:tcPr>
          <w:p w:rsidRPr="009E7A67" w:rsidR="00763FA9" w:rsidP="00AB2873" w:rsidRDefault="00763FA9" w14:paraId="45BEC52A" w14:textId="77777777">
            <w:pPr>
              <w:jc w:val="center"/>
              <w:rPr>
                <w:rFonts w:ascii="Arial" w:hAnsi="Arial" w:cs="Arial"/>
                <w:b/>
                <w:sz w:val="22"/>
                <w:szCs w:val="22"/>
              </w:rPr>
            </w:pPr>
            <w:r w:rsidRPr="009E7A67">
              <w:rPr>
                <w:rFonts w:ascii="Arial" w:hAnsi="Arial" w:cs="Arial"/>
                <w:b/>
                <w:sz w:val="22"/>
                <w:szCs w:val="22"/>
              </w:rPr>
              <w:t>Reviewed</w:t>
            </w:r>
          </w:p>
        </w:tc>
        <w:tc>
          <w:tcPr>
            <w:tcW w:w="2694" w:type="dxa"/>
            <w:tcMar/>
          </w:tcPr>
          <w:p w:rsidRPr="009E7A67" w:rsidR="00763FA9" w:rsidP="00AB2873" w:rsidRDefault="00763FA9" w14:paraId="429EC4DC" w14:textId="77777777">
            <w:pPr>
              <w:jc w:val="center"/>
              <w:rPr>
                <w:rFonts w:ascii="Arial" w:hAnsi="Arial" w:cs="Arial"/>
                <w:b/>
                <w:sz w:val="22"/>
                <w:szCs w:val="22"/>
              </w:rPr>
            </w:pPr>
            <w:r w:rsidRPr="009E7A67">
              <w:rPr>
                <w:rFonts w:ascii="Arial" w:hAnsi="Arial" w:cs="Arial"/>
                <w:b/>
                <w:sz w:val="22"/>
                <w:szCs w:val="22"/>
              </w:rPr>
              <w:t>Adopted</w:t>
            </w:r>
          </w:p>
        </w:tc>
      </w:tr>
      <w:tr w:rsidRPr="009E7A67" w:rsidR="00763FA9" w:rsidTr="0F892352" w14:paraId="2090C3CD" w14:textId="77777777">
        <w:trPr>
          <w:trHeight w:val="199"/>
        </w:trPr>
        <w:tc>
          <w:tcPr>
            <w:tcW w:w="2409" w:type="dxa"/>
            <w:tcMar/>
          </w:tcPr>
          <w:p w:rsidRPr="009E7A67" w:rsidR="00763FA9" w:rsidP="0F892352" w:rsidRDefault="00763FA9" w14:paraId="06B877F8" w14:textId="605861A5">
            <w:pPr>
              <w:rPr>
                <w:rFonts w:ascii="Arial" w:hAnsi="Arial" w:cs="Arial"/>
                <w:b w:val="1"/>
                <w:bCs w:val="1"/>
                <w:sz w:val="22"/>
                <w:szCs w:val="22"/>
              </w:rPr>
            </w:pPr>
            <w:r w:rsidRPr="0F892352" w:rsidR="0F892352">
              <w:rPr>
                <w:rFonts w:ascii="Arial" w:hAnsi="Arial" w:cs="Arial"/>
                <w:b w:val="1"/>
                <w:bCs w:val="1"/>
                <w:sz w:val="22"/>
                <w:szCs w:val="22"/>
              </w:rPr>
              <w:t>26.10.2023</w:t>
            </w:r>
          </w:p>
        </w:tc>
        <w:tc>
          <w:tcPr>
            <w:tcW w:w="2694" w:type="dxa"/>
            <w:tcMar/>
          </w:tcPr>
          <w:p w:rsidRPr="009E7A67" w:rsidR="00763FA9" w:rsidP="0F892352" w:rsidRDefault="00763FA9" w14:paraId="6DDF0A08" w14:textId="4D8652BF">
            <w:pPr>
              <w:rPr>
                <w:rFonts w:ascii="Arial" w:hAnsi="Arial" w:cs="Arial"/>
                <w:b w:val="1"/>
                <w:bCs w:val="1"/>
                <w:sz w:val="22"/>
                <w:szCs w:val="22"/>
              </w:rPr>
            </w:pPr>
            <w:r w:rsidRPr="0F892352" w:rsidR="0F892352">
              <w:rPr>
                <w:rFonts w:ascii="Arial" w:hAnsi="Arial" w:cs="Arial"/>
                <w:b w:val="1"/>
                <w:bCs w:val="1"/>
                <w:sz w:val="22"/>
                <w:szCs w:val="22"/>
              </w:rPr>
              <w:t>26.10.23</w:t>
            </w:r>
          </w:p>
        </w:tc>
      </w:tr>
      <w:tr w:rsidRPr="009E7A67" w:rsidR="00763FA9" w:rsidTr="0F892352" w14:paraId="1BB6E676" w14:textId="77777777">
        <w:trPr>
          <w:trHeight w:val="275"/>
        </w:trPr>
        <w:tc>
          <w:tcPr>
            <w:tcW w:w="2409" w:type="dxa"/>
            <w:tcMar/>
          </w:tcPr>
          <w:p w:rsidRPr="009E7A67" w:rsidR="00763FA9" w:rsidP="00AB2873" w:rsidRDefault="00763FA9" w14:paraId="6CB462B7" w14:textId="48F65B20">
            <w:pPr>
              <w:rPr>
                <w:rFonts w:ascii="Arial" w:hAnsi="Arial" w:cs="Arial"/>
                <w:b/>
                <w:sz w:val="22"/>
                <w:szCs w:val="22"/>
              </w:rPr>
            </w:pPr>
          </w:p>
        </w:tc>
        <w:tc>
          <w:tcPr>
            <w:tcW w:w="2694" w:type="dxa"/>
            <w:tcMar/>
          </w:tcPr>
          <w:p w:rsidRPr="009E7A67" w:rsidR="00763FA9" w:rsidP="00AB2873" w:rsidRDefault="00763FA9" w14:paraId="5F3BFF1D" w14:textId="38061DD8">
            <w:pPr>
              <w:rPr>
                <w:rFonts w:ascii="Arial" w:hAnsi="Arial" w:cs="Arial"/>
                <w:b/>
                <w:sz w:val="22"/>
                <w:szCs w:val="22"/>
              </w:rPr>
            </w:pPr>
          </w:p>
        </w:tc>
      </w:tr>
      <w:tr w:rsidRPr="009E7A67" w:rsidR="00763FA9" w:rsidTr="0F892352" w14:paraId="0589D4B6" w14:textId="77777777">
        <w:trPr>
          <w:trHeight w:val="265"/>
        </w:trPr>
        <w:tc>
          <w:tcPr>
            <w:tcW w:w="2409" w:type="dxa"/>
            <w:tcMar/>
          </w:tcPr>
          <w:p w:rsidRPr="009E7A67" w:rsidR="00763FA9" w:rsidP="00AB2873" w:rsidRDefault="00763FA9" w14:paraId="52B3F80F" w14:textId="40415ED1">
            <w:pPr>
              <w:rPr>
                <w:rFonts w:ascii="Arial" w:hAnsi="Arial" w:cs="Arial"/>
                <w:b/>
                <w:sz w:val="22"/>
                <w:szCs w:val="22"/>
              </w:rPr>
            </w:pPr>
          </w:p>
        </w:tc>
        <w:tc>
          <w:tcPr>
            <w:tcW w:w="2694" w:type="dxa"/>
            <w:tcMar/>
          </w:tcPr>
          <w:p w:rsidRPr="009E7A67" w:rsidR="00763FA9" w:rsidP="00AB2873" w:rsidRDefault="00763FA9" w14:paraId="5D404452" w14:textId="722BA90F">
            <w:pPr>
              <w:rPr>
                <w:rFonts w:ascii="Arial" w:hAnsi="Arial" w:cs="Arial"/>
                <w:b/>
                <w:sz w:val="22"/>
                <w:szCs w:val="22"/>
              </w:rPr>
            </w:pPr>
          </w:p>
        </w:tc>
      </w:tr>
      <w:tr w:rsidRPr="009E7A67" w:rsidR="00CA4606" w:rsidTr="0F892352" w14:paraId="1B24B8B0" w14:textId="77777777">
        <w:trPr>
          <w:trHeight w:val="265"/>
        </w:trPr>
        <w:tc>
          <w:tcPr>
            <w:tcW w:w="2409" w:type="dxa"/>
            <w:tcMar/>
          </w:tcPr>
          <w:p w:rsidR="00CA4606" w:rsidP="00AB2873" w:rsidRDefault="00CA4606" w14:paraId="29BDD3C5" w14:textId="18B3A925">
            <w:pPr>
              <w:rPr>
                <w:rFonts w:ascii="Arial" w:hAnsi="Arial" w:cs="Arial"/>
                <w:b/>
                <w:sz w:val="22"/>
                <w:szCs w:val="22"/>
              </w:rPr>
            </w:pPr>
          </w:p>
        </w:tc>
        <w:tc>
          <w:tcPr>
            <w:tcW w:w="2694" w:type="dxa"/>
            <w:tcMar/>
          </w:tcPr>
          <w:p w:rsidR="00CA4606" w:rsidP="00AB2873" w:rsidRDefault="00CA4606" w14:paraId="72720488" w14:textId="4FA8E120">
            <w:pPr>
              <w:rPr>
                <w:rFonts w:ascii="Arial" w:hAnsi="Arial" w:cs="Arial"/>
                <w:b/>
                <w:sz w:val="22"/>
                <w:szCs w:val="22"/>
              </w:rPr>
            </w:pPr>
          </w:p>
        </w:tc>
      </w:tr>
    </w:tbl>
    <w:p w:rsidR="00BF5ACB" w:rsidP="00BF5ACB" w:rsidRDefault="00BF5ACB" w14:paraId="610502A7" w14:textId="77777777">
      <w:pPr>
        <w:rPr>
          <w:rFonts w:ascii="Arial" w:hAnsi="Arial" w:cs="Arial"/>
          <w:b/>
          <w:bCs/>
          <w:sz w:val="22"/>
          <w:szCs w:val="22"/>
        </w:rPr>
      </w:pPr>
    </w:p>
    <w:p w:rsidRPr="00C02636" w:rsidR="00BF5ACB" w:rsidP="00BF5ACB" w:rsidRDefault="00BF5ACB" w14:paraId="1843A9A5" w14:textId="77777777">
      <w:pPr>
        <w:rPr>
          <w:rFonts w:ascii="Arial" w:hAnsi="Arial" w:cs="Arial"/>
          <w:b/>
          <w:bCs/>
          <w:sz w:val="22"/>
          <w:szCs w:val="22"/>
        </w:rPr>
      </w:pPr>
      <w:r w:rsidRPr="00C02636">
        <w:rPr>
          <w:rFonts w:ascii="Arial" w:hAnsi="Arial" w:cs="Arial"/>
          <w:b/>
          <w:bCs/>
          <w:sz w:val="22"/>
          <w:szCs w:val="22"/>
        </w:rPr>
        <w:t>L</w:t>
      </w:r>
      <w:r>
        <w:rPr>
          <w:rFonts w:ascii="Arial" w:hAnsi="Arial" w:cs="Arial"/>
          <w:b/>
          <w:bCs/>
          <w:sz w:val="22"/>
          <w:szCs w:val="22"/>
        </w:rPr>
        <w:t>EGAL POSITION</w:t>
      </w:r>
    </w:p>
    <w:p w:rsidRPr="00C02636" w:rsidR="00BF5ACB" w:rsidP="00BF5ACB" w:rsidRDefault="00BF5ACB" w14:paraId="76CFE4C6" w14:textId="77777777">
      <w:pPr>
        <w:rPr>
          <w:rFonts w:ascii="Arial" w:hAnsi="Arial" w:cs="Arial"/>
        </w:rPr>
      </w:pPr>
      <w:r>
        <w:rPr>
          <w:rFonts w:ascii="Arial" w:hAnsi="Arial" w:cs="Arial"/>
        </w:rPr>
        <w:t xml:space="preserve">It is unlawful to discriminate against an individual on the following grounds: </w:t>
      </w:r>
    </w:p>
    <w:p w:rsidRPr="00C02636" w:rsidR="00BF5ACB" w:rsidP="00BF5ACB" w:rsidRDefault="00BF5ACB" w14:paraId="208864DC" w14:textId="77777777">
      <w:pPr>
        <w:rPr>
          <w:rFonts w:ascii="Arial" w:hAnsi="Arial" w:cs="Arial"/>
          <w:b/>
          <w:bCs/>
          <w:sz w:val="16"/>
          <w:szCs w:val="16"/>
        </w:rPr>
      </w:pPr>
    </w:p>
    <w:p w:rsidRPr="009325BD" w:rsidR="00BF5ACB" w:rsidP="00BF5ACB" w:rsidRDefault="00BF5ACB" w14:paraId="2B92192D" w14:textId="77777777">
      <w:pPr>
        <w:pStyle w:val="ListParagraph"/>
        <w:numPr>
          <w:ilvl w:val="0"/>
          <w:numId w:val="1"/>
        </w:numPr>
        <w:rPr>
          <w:rFonts w:ascii="Arial" w:hAnsi="Arial" w:cs="Arial"/>
          <w:b/>
          <w:bCs/>
          <w:sz w:val="22"/>
          <w:szCs w:val="22"/>
        </w:rPr>
      </w:pPr>
      <w:r>
        <w:rPr>
          <w:rFonts w:ascii="Arial" w:hAnsi="Arial" w:cs="Arial"/>
          <w:sz w:val="22"/>
          <w:szCs w:val="22"/>
        </w:rPr>
        <w:t>Age;</w:t>
      </w:r>
    </w:p>
    <w:p w:rsidRPr="009325BD" w:rsidR="00BF5ACB" w:rsidP="00BF5ACB" w:rsidRDefault="00BF5ACB" w14:paraId="1EDC913E" w14:textId="77777777">
      <w:pPr>
        <w:pStyle w:val="ListParagraph"/>
        <w:numPr>
          <w:ilvl w:val="0"/>
          <w:numId w:val="1"/>
        </w:numPr>
        <w:rPr>
          <w:rFonts w:ascii="Arial" w:hAnsi="Arial" w:cs="Arial"/>
          <w:sz w:val="22"/>
          <w:szCs w:val="22"/>
        </w:rPr>
      </w:pPr>
      <w:r w:rsidRPr="009325BD">
        <w:rPr>
          <w:rFonts w:ascii="Arial" w:hAnsi="Arial" w:cs="Arial"/>
          <w:sz w:val="22"/>
          <w:szCs w:val="22"/>
        </w:rPr>
        <w:t>Disability;</w:t>
      </w:r>
    </w:p>
    <w:p w:rsidRPr="009325BD" w:rsidR="00BF5ACB" w:rsidP="00BF5ACB" w:rsidRDefault="00BF5ACB" w14:paraId="0EBCAC5A" w14:textId="77777777">
      <w:pPr>
        <w:pStyle w:val="ListParagraph"/>
        <w:numPr>
          <w:ilvl w:val="0"/>
          <w:numId w:val="1"/>
        </w:numPr>
        <w:rPr>
          <w:rFonts w:ascii="Arial" w:hAnsi="Arial" w:cs="Arial"/>
          <w:b/>
          <w:bCs/>
          <w:sz w:val="22"/>
          <w:szCs w:val="22"/>
        </w:rPr>
      </w:pPr>
      <w:r>
        <w:rPr>
          <w:rFonts w:ascii="Arial" w:hAnsi="Arial" w:cs="Arial"/>
          <w:sz w:val="22"/>
          <w:szCs w:val="22"/>
        </w:rPr>
        <w:t>Sex or gender;</w:t>
      </w:r>
    </w:p>
    <w:p w:rsidR="00BF5ACB" w:rsidP="00BF5ACB" w:rsidRDefault="00BF5ACB" w14:paraId="772CAE57" w14:textId="77777777">
      <w:pPr>
        <w:pStyle w:val="ListParagraph"/>
        <w:numPr>
          <w:ilvl w:val="0"/>
          <w:numId w:val="1"/>
        </w:numPr>
        <w:rPr>
          <w:rFonts w:ascii="Arial" w:hAnsi="Arial" w:cs="Arial"/>
          <w:sz w:val="22"/>
          <w:szCs w:val="22"/>
        </w:rPr>
      </w:pPr>
      <w:r w:rsidRPr="009325BD">
        <w:rPr>
          <w:rFonts w:ascii="Arial" w:hAnsi="Arial" w:cs="Arial"/>
          <w:sz w:val="22"/>
          <w:szCs w:val="22"/>
        </w:rPr>
        <w:t>Gender reassignment;</w:t>
      </w:r>
    </w:p>
    <w:p w:rsidR="00BF5ACB" w:rsidP="00BF5ACB" w:rsidRDefault="00BF5ACB" w14:paraId="082941E9" w14:textId="77777777">
      <w:pPr>
        <w:pStyle w:val="ListParagraph"/>
        <w:numPr>
          <w:ilvl w:val="0"/>
          <w:numId w:val="1"/>
        </w:numPr>
        <w:rPr>
          <w:rFonts w:ascii="Arial" w:hAnsi="Arial" w:cs="Arial"/>
          <w:sz w:val="22"/>
          <w:szCs w:val="22"/>
        </w:rPr>
      </w:pPr>
      <w:r>
        <w:rPr>
          <w:rFonts w:ascii="Arial" w:hAnsi="Arial" w:cs="Arial"/>
          <w:sz w:val="22"/>
          <w:szCs w:val="22"/>
        </w:rPr>
        <w:t>Marriage and civil partnership;</w:t>
      </w:r>
    </w:p>
    <w:p w:rsidR="00BF5ACB" w:rsidP="00BF5ACB" w:rsidRDefault="00BF5ACB" w14:paraId="31D23653" w14:textId="77777777">
      <w:pPr>
        <w:pStyle w:val="ListParagraph"/>
        <w:numPr>
          <w:ilvl w:val="0"/>
          <w:numId w:val="1"/>
        </w:numPr>
        <w:rPr>
          <w:rFonts w:ascii="Arial" w:hAnsi="Arial" w:cs="Arial"/>
          <w:sz w:val="22"/>
          <w:szCs w:val="22"/>
        </w:rPr>
      </w:pPr>
      <w:r>
        <w:rPr>
          <w:rFonts w:ascii="Arial" w:hAnsi="Arial" w:cs="Arial"/>
          <w:sz w:val="22"/>
          <w:szCs w:val="22"/>
        </w:rPr>
        <w:t>Pregnancy and maternity;</w:t>
      </w:r>
    </w:p>
    <w:p w:rsidR="00BF5ACB" w:rsidP="00BF5ACB" w:rsidRDefault="00BF5ACB" w14:paraId="687AEE35" w14:textId="77777777">
      <w:pPr>
        <w:pStyle w:val="ListParagraph"/>
        <w:numPr>
          <w:ilvl w:val="0"/>
          <w:numId w:val="1"/>
        </w:numPr>
        <w:rPr>
          <w:rFonts w:ascii="Arial" w:hAnsi="Arial" w:cs="Arial"/>
          <w:sz w:val="22"/>
          <w:szCs w:val="22"/>
        </w:rPr>
      </w:pPr>
      <w:r>
        <w:rPr>
          <w:rFonts w:ascii="Arial" w:hAnsi="Arial" w:cs="Arial"/>
          <w:sz w:val="22"/>
          <w:szCs w:val="22"/>
        </w:rPr>
        <w:t>Race (including ethnic origin, skin colour, nationality, and national origin);</w:t>
      </w:r>
    </w:p>
    <w:p w:rsidR="00BF5ACB" w:rsidP="00BF5ACB" w:rsidRDefault="00BF5ACB" w14:paraId="4F116236" w14:textId="77777777">
      <w:pPr>
        <w:pStyle w:val="ListParagraph"/>
        <w:numPr>
          <w:ilvl w:val="0"/>
          <w:numId w:val="1"/>
        </w:numPr>
        <w:rPr>
          <w:rFonts w:ascii="Arial" w:hAnsi="Arial" w:cs="Arial"/>
          <w:sz w:val="22"/>
          <w:szCs w:val="22"/>
        </w:rPr>
      </w:pPr>
      <w:r>
        <w:rPr>
          <w:rFonts w:ascii="Arial" w:hAnsi="Arial" w:cs="Arial"/>
          <w:sz w:val="22"/>
          <w:szCs w:val="22"/>
        </w:rPr>
        <w:t>Religion or belief; or</w:t>
      </w:r>
    </w:p>
    <w:p w:rsidR="00BF5ACB" w:rsidP="00BF5ACB" w:rsidRDefault="00BF5ACB" w14:paraId="68F18E3A" w14:textId="77777777">
      <w:pPr>
        <w:pStyle w:val="ListParagraph"/>
        <w:numPr>
          <w:ilvl w:val="0"/>
          <w:numId w:val="1"/>
        </w:numPr>
        <w:rPr>
          <w:rFonts w:ascii="Arial" w:hAnsi="Arial" w:cs="Arial"/>
          <w:sz w:val="22"/>
          <w:szCs w:val="22"/>
        </w:rPr>
      </w:pPr>
      <w:r>
        <w:rPr>
          <w:rFonts w:ascii="Arial" w:hAnsi="Arial" w:cs="Arial"/>
          <w:sz w:val="22"/>
          <w:szCs w:val="22"/>
        </w:rPr>
        <w:t>Sexual orientation</w:t>
      </w:r>
    </w:p>
    <w:p w:rsidRPr="00C02636" w:rsidR="00BF5ACB" w:rsidP="00BF5ACB" w:rsidRDefault="00BF5ACB" w14:paraId="15EA3465" w14:textId="77777777">
      <w:pPr>
        <w:rPr>
          <w:rFonts w:ascii="Arial" w:hAnsi="Arial" w:cs="Arial"/>
          <w:sz w:val="16"/>
          <w:szCs w:val="16"/>
        </w:rPr>
      </w:pPr>
    </w:p>
    <w:p w:rsidR="00BF5ACB" w:rsidP="00BF5ACB" w:rsidRDefault="00BF5ACB" w14:paraId="54E8BAB1" w14:textId="77777777">
      <w:pPr>
        <w:rPr>
          <w:rFonts w:ascii="Arial" w:hAnsi="Arial" w:cs="Arial"/>
          <w:sz w:val="22"/>
          <w:szCs w:val="22"/>
        </w:rPr>
      </w:pPr>
      <w:r>
        <w:rPr>
          <w:rFonts w:ascii="Arial" w:hAnsi="Arial" w:cs="Arial"/>
          <w:sz w:val="22"/>
          <w:szCs w:val="22"/>
        </w:rPr>
        <w:t>Under the Equality Act 2010 these are known as “protected characteristics”.</w:t>
      </w:r>
    </w:p>
    <w:p w:rsidRPr="00C02636" w:rsidR="00BF5ACB" w:rsidP="00BF5ACB" w:rsidRDefault="00BF5ACB" w14:paraId="7F4EF462" w14:textId="77777777">
      <w:pPr>
        <w:rPr>
          <w:rFonts w:ascii="Arial" w:hAnsi="Arial" w:cs="Arial"/>
          <w:sz w:val="16"/>
          <w:szCs w:val="16"/>
        </w:rPr>
      </w:pPr>
    </w:p>
    <w:p w:rsidRPr="00C02636" w:rsidR="00BF5ACB" w:rsidP="00BF5ACB" w:rsidRDefault="00BF5ACB" w14:paraId="13025CE0" w14:textId="77777777">
      <w:pPr>
        <w:rPr>
          <w:rFonts w:ascii="Arial" w:hAnsi="Arial" w:cs="Arial"/>
          <w:b/>
          <w:bCs/>
          <w:sz w:val="22"/>
          <w:szCs w:val="22"/>
        </w:rPr>
      </w:pPr>
      <w:r w:rsidRPr="00C02636">
        <w:rPr>
          <w:rFonts w:ascii="Arial" w:hAnsi="Arial" w:cs="Arial"/>
          <w:b/>
          <w:bCs/>
          <w:sz w:val="22"/>
          <w:szCs w:val="22"/>
        </w:rPr>
        <w:t>PURPOSE</w:t>
      </w:r>
    </w:p>
    <w:p w:rsidR="00BF5ACB" w:rsidP="00BF5ACB" w:rsidRDefault="00BF5ACB" w14:paraId="5CB1A7DC" w14:textId="77777777">
      <w:pPr>
        <w:rPr>
          <w:rFonts w:ascii="Arial" w:hAnsi="Arial" w:cs="Arial"/>
          <w:sz w:val="22"/>
          <w:szCs w:val="22"/>
        </w:rPr>
      </w:pPr>
      <w:r>
        <w:rPr>
          <w:rFonts w:ascii="Arial" w:hAnsi="Arial" w:cs="Arial"/>
          <w:sz w:val="22"/>
          <w:szCs w:val="22"/>
        </w:rPr>
        <w:t>The purpose of this policy is to provide equal opportunities to all employee, irrespective of their characteristics (unless there are genuine occupational qualifications or objectively justified reasons for a different approach to be taken). We oppose all forms of unlawful and unfair discrimination whether it be direct or indirect discrimination, victimization or harassment on the grounds of any of the protected characteristics defined in the Equality Act 2010.</w:t>
      </w:r>
    </w:p>
    <w:p w:rsidRPr="00C02636" w:rsidR="00BF5ACB" w:rsidP="00BF5ACB" w:rsidRDefault="00BF5ACB" w14:paraId="26817C63" w14:textId="77777777">
      <w:pPr>
        <w:rPr>
          <w:rFonts w:ascii="Arial" w:hAnsi="Arial" w:cs="Arial"/>
          <w:sz w:val="16"/>
          <w:szCs w:val="16"/>
        </w:rPr>
      </w:pPr>
    </w:p>
    <w:p w:rsidRPr="00C02636" w:rsidR="00BF5ACB" w:rsidP="00BF5ACB" w:rsidRDefault="00BF5ACB" w14:paraId="508DB728" w14:textId="77777777">
      <w:pPr>
        <w:rPr>
          <w:rFonts w:ascii="Arial" w:hAnsi="Arial" w:cs="Arial"/>
          <w:b/>
          <w:bCs/>
          <w:sz w:val="22"/>
          <w:szCs w:val="22"/>
        </w:rPr>
      </w:pPr>
      <w:r w:rsidRPr="00C02636">
        <w:rPr>
          <w:rFonts w:ascii="Arial" w:hAnsi="Arial" w:cs="Arial"/>
          <w:b/>
          <w:bCs/>
          <w:sz w:val="22"/>
          <w:szCs w:val="22"/>
        </w:rPr>
        <w:t>SCOPE</w:t>
      </w:r>
    </w:p>
    <w:p w:rsidRPr="00C02636" w:rsidR="00BF5ACB" w:rsidP="00BF5ACB" w:rsidRDefault="00BF5ACB" w14:paraId="67B86786" w14:textId="77777777">
      <w:pPr>
        <w:rPr>
          <w:rFonts w:ascii="Arial" w:hAnsi="Arial" w:cs="Arial"/>
          <w:sz w:val="22"/>
          <w:szCs w:val="22"/>
        </w:rPr>
      </w:pPr>
      <w:r w:rsidRPr="00C02636">
        <w:rPr>
          <w:rFonts w:ascii="Arial" w:hAnsi="Arial" w:cs="Arial"/>
          <w:sz w:val="22"/>
          <w:szCs w:val="22"/>
        </w:rPr>
        <w:t>All employees whether full-time, part-time, fixed term contract, agency workers or temporary staff, will</w:t>
      </w:r>
      <w:r>
        <w:rPr>
          <w:rFonts w:ascii="Arial" w:hAnsi="Arial" w:cs="Arial"/>
          <w:sz w:val="22"/>
          <w:szCs w:val="22"/>
        </w:rPr>
        <w:t xml:space="preserve"> </w:t>
      </w:r>
      <w:r w:rsidRPr="00C02636">
        <w:rPr>
          <w:rFonts w:ascii="Arial" w:hAnsi="Arial" w:cs="Arial"/>
          <w:sz w:val="22"/>
          <w:szCs w:val="22"/>
        </w:rPr>
        <w:t>be treated fairly and equally. Selection for employment, promotion, training, remuneration or any other</w:t>
      </w:r>
      <w:r>
        <w:rPr>
          <w:rFonts w:ascii="Arial" w:hAnsi="Arial" w:cs="Arial"/>
          <w:sz w:val="22"/>
          <w:szCs w:val="22"/>
        </w:rPr>
        <w:t xml:space="preserve"> </w:t>
      </w:r>
      <w:r w:rsidRPr="00C02636">
        <w:rPr>
          <w:rFonts w:ascii="Arial" w:hAnsi="Arial" w:cs="Arial"/>
          <w:sz w:val="22"/>
          <w:szCs w:val="22"/>
        </w:rPr>
        <w:t>benefit will be on the basis of aptitude and ability. All employees will be helped and encouraged to</w:t>
      </w:r>
      <w:r>
        <w:rPr>
          <w:rFonts w:ascii="Arial" w:hAnsi="Arial" w:cs="Arial"/>
          <w:sz w:val="22"/>
          <w:szCs w:val="22"/>
        </w:rPr>
        <w:t xml:space="preserve"> </w:t>
      </w:r>
      <w:r w:rsidRPr="00C02636">
        <w:rPr>
          <w:rFonts w:ascii="Arial" w:hAnsi="Arial" w:cs="Arial"/>
          <w:sz w:val="22"/>
          <w:szCs w:val="22"/>
        </w:rPr>
        <w:t>develop their full potential and the talents and resources of the workforce will be fully utilised to</w:t>
      </w:r>
      <w:r>
        <w:rPr>
          <w:rFonts w:ascii="Arial" w:hAnsi="Arial" w:cs="Arial"/>
          <w:sz w:val="22"/>
          <w:szCs w:val="22"/>
        </w:rPr>
        <w:t xml:space="preserve"> </w:t>
      </w:r>
      <w:r w:rsidRPr="00C02636">
        <w:rPr>
          <w:rFonts w:ascii="Arial" w:hAnsi="Arial" w:cs="Arial"/>
          <w:sz w:val="22"/>
          <w:szCs w:val="22"/>
        </w:rPr>
        <w:t>maximise the efficiency of the council.</w:t>
      </w:r>
    </w:p>
    <w:p w:rsidRPr="00C02636" w:rsidR="00BF5ACB" w:rsidP="00BF5ACB" w:rsidRDefault="00BF5ACB" w14:paraId="28687266" w14:textId="77777777">
      <w:pPr>
        <w:rPr>
          <w:rFonts w:ascii="Arial" w:hAnsi="Arial" w:cs="Arial"/>
          <w:sz w:val="16"/>
          <w:szCs w:val="16"/>
        </w:rPr>
      </w:pPr>
    </w:p>
    <w:p w:rsidRPr="00C02636" w:rsidR="00BF5ACB" w:rsidP="00BF5ACB" w:rsidRDefault="00BF5ACB" w14:paraId="49F96A0D" w14:textId="77777777">
      <w:pPr>
        <w:rPr>
          <w:rFonts w:ascii="Arial" w:hAnsi="Arial" w:cs="Arial"/>
          <w:b/>
          <w:bCs/>
          <w:sz w:val="22"/>
          <w:szCs w:val="22"/>
        </w:rPr>
      </w:pPr>
      <w:r w:rsidRPr="00C02636">
        <w:rPr>
          <w:rFonts w:ascii="Arial" w:hAnsi="Arial" w:cs="Arial"/>
          <w:b/>
          <w:bCs/>
          <w:sz w:val="22"/>
          <w:szCs w:val="22"/>
        </w:rPr>
        <w:t>OUR COMMITMENT</w:t>
      </w:r>
    </w:p>
    <w:p w:rsidRPr="00C02636" w:rsidR="00BF5ACB" w:rsidP="00BF5ACB" w:rsidRDefault="00BF5ACB" w14:paraId="00665B01" w14:textId="77777777">
      <w:pPr>
        <w:rPr>
          <w:rFonts w:ascii="Arial" w:hAnsi="Arial" w:cs="Arial"/>
          <w:sz w:val="22"/>
          <w:szCs w:val="22"/>
        </w:rPr>
      </w:pPr>
      <w:r w:rsidRPr="00C02636">
        <w:rPr>
          <w:rFonts w:ascii="Arial" w:hAnsi="Arial" w:cs="Arial"/>
          <w:sz w:val="22"/>
          <w:szCs w:val="22"/>
        </w:rPr>
        <w:t>Every employee is entitled to a working environment that promotes dignity and respect to all. No form</w:t>
      </w:r>
      <w:r>
        <w:rPr>
          <w:rFonts w:ascii="Arial" w:hAnsi="Arial" w:cs="Arial"/>
          <w:sz w:val="22"/>
          <w:szCs w:val="22"/>
        </w:rPr>
        <w:t xml:space="preserve"> </w:t>
      </w:r>
      <w:r w:rsidRPr="00C02636">
        <w:rPr>
          <w:rFonts w:ascii="Arial" w:hAnsi="Arial" w:cs="Arial"/>
          <w:sz w:val="22"/>
          <w:szCs w:val="22"/>
        </w:rPr>
        <w:t>of intimidation, bullying or harassment will be tolerated. This is further defined in the Dignity at Work</w:t>
      </w:r>
      <w:r>
        <w:rPr>
          <w:rFonts w:ascii="Arial" w:hAnsi="Arial" w:cs="Arial"/>
          <w:sz w:val="22"/>
          <w:szCs w:val="22"/>
        </w:rPr>
        <w:t xml:space="preserve"> </w:t>
      </w:r>
      <w:r w:rsidRPr="00C02636">
        <w:rPr>
          <w:rFonts w:ascii="Arial" w:hAnsi="Arial" w:cs="Arial"/>
          <w:sz w:val="22"/>
          <w:szCs w:val="22"/>
        </w:rPr>
        <w:t>policy adopted by the council.</w:t>
      </w:r>
    </w:p>
    <w:p w:rsidRPr="00C02636" w:rsidR="00BF5ACB" w:rsidP="00BF5ACB" w:rsidRDefault="00BF5ACB" w14:paraId="71BDE683" w14:textId="77777777">
      <w:pPr>
        <w:rPr>
          <w:rFonts w:ascii="Arial" w:hAnsi="Arial" w:cs="Arial"/>
          <w:sz w:val="16"/>
          <w:szCs w:val="16"/>
        </w:rPr>
      </w:pPr>
    </w:p>
    <w:p w:rsidR="00BF5ACB" w:rsidP="00BF5ACB" w:rsidRDefault="00BF5ACB" w14:paraId="1D4135CA" w14:textId="77777777">
      <w:pPr>
        <w:rPr>
          <w:rFonts w:ascii="Arial" w:hAnsi="Arial" w:cs="Arial"/>
          <w:sz w:val="22"/>
          <w:szCs w:val="22"/>
        </w:rPr>
      </w:pPr>
      <w:r w:rsidRPr="00C02636">
        <w:rPr>
          <w:rFonts w:ascii="Arial" w:hAnsi="Arial" w:cs="Arial"/>
          <w:sz w:val="22"/>
          <w:szCs w:val="22"/>
        </w:rPr>
        <w:t>The commitment to equal opportunities in the workplace is good management practice and makes</w:t>
      </w:r>
      <w:r>
        <w:rPr>
          <w:rFonts w:ascii="Arial" w:hAnsi="Arial" w:cs="Arial"/>
          <w:sz w:val="22"/>
          <w:szCs w:val="22"/>
        </w:rPr>
        <w:t xml:space="preserve"> </w:t>
      </w:r>
      <w:r w:rsidRPr="00C02636">
        <w:rPr>
          <w:rFonts w:ascii="Arial" w:hAnsi="Arial" w:cs="Arial"/>
          <w:sz w:val="22"/>
          <w:szCs w:val="22"/>
        </w:rPr>
        <w:t>sound business sense as it seeks to utilise the talents available from the local community,</w:t>
      </w:r>
      <w:r>
        <w:rPr>
          <w:rFonts w:ascii="Arial" w:hAnsi="Arial" w:cs="Arial"/>
          <w:sz w:val="22"/>
          <w:szCs w:val="22"/>
        </w:rPr>
        <w:t xml:space="preserve"> </w:t>
      </w:r>
      <w:r w:rsidRPr="00C02636">
        <w:rPr>
          <w:rFonts w:ascii="Arial" w:hAnsi="Arial" w:cs="Arial"/>
          <w:sz w:val="22"/>
          <w:szCs w:val="22"/>
        </w:rPr>
        <w:t>representing Society as a whole</w:t>
      </w:r>
      <w:r>
        <w:rPr>
          <w:rFonts w:ascii="Arial" w:hAnsi="Arial" w:cs="Arial"/>
          <w:sz w:val="22"/>
          <w:szCs w:val="22"/>
        </w:rPr>
        <w:t>.</w:t>
      </w:r>
    </w:p>
    <w:p w:rsidRPr="00C02636" w:rsidR="00BF5ACB" w:rsidP="00BF5ACB" w:rsidRDefault="00BF5ACB" w14:paraId="69B95488" w14:textId="77777777">
      <w:pPr>
        <w:rPr>
          <w:rFonts w:ascii="Arial" w:hAnsi="Arial" w:cs="Arial"/>
          <w:sz w:val="16"/>
          <w:szCs w:val="16"/>
        </w:rPr>
      </w:pPr>
    </w:p>
    <w:p w:rsidRPr="00C02636" w:rsidR="00BF5ACB" w:rsidP="00BF5ACB" w:rsidRDefault="00BF5ACB" w14:paraId="05ECD08F" w14:textId="77777777">
      <w:pPr>
        <w:rPr>
          <w:rFonts w:ascii="Arial" w:hAnsi="Arial" w:cs="Arial"/>
          <w:sz w:val="22"/>
          <w:szCs w:val="22"/>
        </w:rPr>
      </w:pPr>
      <w:r w:rsidRPr="00C02636">
        <w:rPr>
          <w:rFonts w:ascii="Arial" w:hAnsi="Arial" w:cs="Arial"/>
          <w:sz w:val="22"/>
          <w:szCs w:val="22"/>
        </w:rPr>
        <w:t>Breaches of our equal opportunities policy will be regarded as serious misconduct and could lead to</w:t>
      </w:r>
      <w:r>
        <w:rPr>
          <w:rFonts w:ascii="Arial" w:hAnsi="Arial" w:cs="Arial"/>
          <w:sz w:val="22"/>
          <w:szCs w:val="22"/>
        </w:rPr>
        <w:t xml:space="preserve"> </w:t>
      </w:r>
      <w:r w:rsidRPr="00C02636">
        <w:rPr>
          <w:rFonts w:ascii="Arial" w:hAnsi="Arial" w:cs="Arial"/>
          <w:sz w:val="22"/>
          <w:szCs w:val="22"/>
        </w:rPr>
        <w:t>disciplinary proceedings. Employees are entitled to complain about discrimination or harassment or</w:t>
      </w:r>
      <w:r>
        <w:rPr>
          <w:rFonts w:ascii="Arial" w:hAnsi="Arial" w:cs="Arial"/>
          <w:sz w:val="22"/>
          <w:szCs w:val="22"/>
        </w:rPr>
        <w:t xml:space="preserve"> </w:t>
      </w:r>
      <w:r w:rsidRPr="00C02636">
        <w:rPr>
          <w:rFonts w:ascii="Arial" w:hAnsi="Arial" w:cs="Arial"/>
          <w:sz w:val="22"/>
          <w:szCs w:val="22"/>
        </w:rPr>
        <w:t>victimization through the council’s Grievance procedure.</w:t>
      </w:r>
    </w:p>
    <w:p w:rsidRPr="00C02636" w:rsidR="00BF5ACB" w:rsidP="00BF5ACB" w:rsidRDefault="00BF5ACB" w14:paraId="6909A7AF" w14:textId="77777777">
      <w:pPr>
        <w:rPr>
          <w:rFonts w:ascii="Arial" w:hAnsi="Arial" w:cs="Arial"/>
          <w:sz w:val="16"/>
          <w:szCs w:val="16"/>
        </w:rPr>
      </w:pPr>
    </w:p>
    <w:p w:rsidRPr="00C02636" w:rsidR="00BF5ACB" w:rsidP="00BF5ACB" w:rsidRDefault="00BF5ACB" w14:paraId="3272C515" w14:textId="77777777">
      <w:pPr>
        <w:rPr>
          <w:rFonts w:ascii="Arial" w:hAnsi="Arial" w:cs="Arial"/>
          <w:sz w:val="22"/>
          <w:szCs w:val="22"/>
        </w:rPr>
      </w:pPr>
      <w:r w:rsidRPr="00C02636">
        <w:rPr>
          <w:rFonts w:ascii="Arial" w:hAnsi="Arial" w:cs="Arial"/>
          <w:sz w:val="22"/>
          <w:szCs w:val="22"/>
        </w:rPr>
        <w:t>This policy is fully supported by all Councillors and adopts the model contract as devised by the</w:t>
      </w:r>
      <w:r>
        <w:rPr>
          <w:rFonts w:ascii="Arial" w:hAnsi="Arial" w:cs="Arial"/>
          <w:sz w:val="22"/>
          <w:szCs w:val="22"/>
        </w:rPr>
        <w:t xml:space="preserve"> </w:t>
      </w:r>
      <w:r w:rsidRPr="00C02636">
        <w:rPr>
          <w:rFonts w:ascii="Arial" w:hAnsi="Arial" w:cs="Arial"/>
          <w:sz w:val="22"/>
          <w:szCs w:val="22"/>
        </w:rPr>
        <w:t>employee professional body in the local government sector (the Society of Local Council Clerks).</w:t>
      </w:r>
    </w:p>
    <w:p w:rsidRPr="00C02636" w:rsidR="00BF5ACB" w:rsidP="00BF5ACB" w:rsidRDefault="00BF5ACB" w14:paraId="77FF8EAB" w14:textId="77777777">
      <w:pPr>
        <w:rPr>
          <w:rFonts w:ascii="Arial" w:hAnsi="Arial" w:cs="Arial"/>
          <w:sz w:val="16"/>
          <w:szCs w:val="16"/>
        </w:rPr>
      </w:pPr>
    </w:p>
    <w:p w:rsidR="00BF5ACB" w:rsidP="00BF5ACB" w:rsidRDefault="00BF5ACB" w14:paraId="2211205F" w14:textId="28690516">
      <w:pPr>
        <w:rPr>
          <w:rFonts w:ascii="Arial" w:hAnsi="Arial" w:cs="Arial"/>
          <w:sz w:val="22"/>
          <w:szCs w:val="22"/>
        </w:rPr>
      </w:pPr>
      <w:r w:rsidRPr="00C02636">
        <w:rPr>
          <w:rFonts w:ascii="Arial" w:hAnsi="Arial" w:cs="Arial"/>
          <w:sz w:val="22"/>
          <w:szCs w:val="22"/>
        </w:rPr>
        <w:t>The policy will be monitored and reviewed annually. Other Personnel policies will be reviewed against</w:t>
      </w:r>
      <w:r>
        <w:rPr>
          <w:rFonts w:ascii="Arial" w:hAnsi="Arial" w:cs="Arial"/>
          <w:sz w:val="22"/>
          <w:szCs w:val="22"/>
        </w:rPr>
        <w:t xml:space="preserve"> </w:t>
      </w:r>
      <w:r w:rsidRPr="00C02636">
        <w:rPr>
          <w:rFonts w:ascii="Arial" w:hAnsi="Arial" w:cs="Arial"/>
          <w:sz w:val="22"/>
          <w:szCs w:val="22"/>
        </w:rPr>
        <w:t>the values stated in this main Equal Opportunities policy to ensure that the council strives to remain</w:t>
      </w:r>
      <w:r>
        <w:rPr>
          <w:rFonts w:ascii="Arial" w:hAnsi="Arial" w:cs="Arial"/>
          <w:sz w:val="22"/>
          <w:szCs w:val="22"/>
        </w:rPr>
        <w:t xml:space="preserve"> </w:t>
      </w:r>
      <w:r w:rsidRPr="00C02636">
        <w:rPr>
          <w:rFonts w:ascii="Arial" w:hAnsi="Arial" w:cs="Arial"/>
          <w:sz w:val="22"/>
          <w:szCs w:val="22"/>
        </w:rPr>
        <w:t>an Equal Opportunities employer.</w:t>
      </w:r>
    </w:p>
    <w:p w:rsidR="00BF5ACB" w:rsidP="00BF5ACB" w:rsidRDefault="00BF5ACB" w14:paraId="5FF4E18D" w14:textId="507DBFC7">
      <w:pPr>
        <w:rPr>
          <w:rFonts w:ascii="Arial" w:hAnsi="Arial" w:cs="Arial"/>
          <w:sz w:val="22"/>
          <w:szCs w:val="22"/>
        </w:rPr>
      </w:pPr>
    </w:p>
    <w:p w:rsidR="00BF5ACB" w:rsidP="00BF5ACB" w:rsidRDefault="00BF5ACB" w14:paraId="0613A5DF" w14:textId="77777777">
      <w:pPr>
        <w:rPr>
          <w:rFonts w:ascii="Arial" w:hAnsi="Arial" w:cs="Arial"/>
          <w:sz w:val="22"/>
          <w:szCs w:val="22"/>
        </w:rPr>
      </w:pPr>
    </w:p>
    <w:p w:rsidRPr="00C02636" w:rsidR="00BF5ACB" w:rsidP="00BF5ACB" w:rsidRDefault="00BF5ACB" w14:paraId="3ACF08D2" w14:textId="77777777">
      <w:pPr>
        <w:rPr>
          <w:rFonts w:ascii="Arial" w:hAnsi="Arial" w:cs="Arial"/>
          <w:sz w:val="22"/>
          <w:szCs w:val="22"/>
        </w:rPr>
      </w:pPr>
    </w:p>
    <w:p w:rsidRPr="005471B6" w:rsidR="00BF5ACB" w:rsidP="00BF5ACB" w:rsidRDefault="00BF5ACB" w14:paraId="33922B98" w14:textId="77777777">
      <w:pPr>
        <w:rPr>
          <w:rFonts w:ascii="Arial" w:hAnsi="Arial" w:cs="Arial"/>
          <w:sz w:val="22"/>
          <w:szCs w:val="22"/>
        </w:rPr>
      </w:pPr>
    </w:p>
    <w:p w:rsidR="00BF5ACB" w:rsidP="00BF5ACB" w:rsidRDefault="00BF5ACB" w14:paraId="099F2EC1" w14:textId="77777777"/>
    <w:p w:rsidR="00115AF9" w:rsidRDefault="00115AF9" w14:paraId="65EE1659" w14:textId="77777777"/>
    <w:sectPr w:rsidR="00115AF9" w:rsidSect="00775446">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76D86"/>
    <w:multiLevelType w:val="hybridMultilevel"/>
    <w:tmpl w:val="DEE6AD46"/>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cs="Wingdings"/>
      </w:rPr>
    </w:lvl>
  </w:abstractNum>
  <w:num w:numId="1" w16cid:durableId="95759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CB"/>
    <w:rsid w:val="000E4447"/>
    <w:rsid w:val="00115AF9"/>
    <w:rsid w:val="001D7CF2"/>
    <w:rsid w:val="003A5668"/>
    <w:rsid w:val="004E10DD"/>
    <w:rsid w:val="005046AA"/>
    <w:rsid w:val="00763FA9"/>
    <w:rsid w:val="00775446"/>
    <w:rsid w:val="009C470F"/>
    <w:rsid w:val="00AA7E7E"/>
    <w:rsid w:val="00AB7D7F"/>
    <w:rsid w:val="00BD5C49"/>
    <w:rsid w:val="00BF5ACB"/>
    <w:rsid w:val="00C57986"/>
    <w:rsid w:val="00CA4606"/>
    <w:rsid w:val="00D73DE5"/>
    <w:rsid w:val="00DA28DD"/>
    <w:rsid w:val="00F3180B"/>
    <w:rsid w:val="0F8923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F48555"/>
  <w15:chartTrackingRefBased/>
  <w15:docId w15:val="{43A21ED5-C29C-4C4C-AE99-3C8B8E76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5AC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F5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 Squire</dc:creator>
  <keywords/>
  <dc:description/>
  <lastModifiedBy>sheila barbour</lastModifiedBy>
  <revision>4</revision>
  <dcterms:created xsi:type="dcterms:W3CDTF">2023-11-20T11:27:00.0000000Z</dcterms:created>
  <dcterms:modified xsi:type="dcterms:W3CDTF">2023-11-20T11:29:09.1386730Z</dcterms:modified>
</coreProperties>
</file>