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76A5" w14:textId="168E6764" w:rsidR="00D70136" w:rsidRPr="001840C1" w:rsidRDefault="001840C1" w:rsidP="001840C1">
      <w:pPr>
        <w:jc w:val="center"/>
        <w:rPr>
          <w:b/>
          <w:bCs/>
        </w:rPr>
      </w:pPr>
      <w:r w:rsidRPr="001840C1">
        <w:rPr>
          <w:b/>
          <w:bCs/>
        </w:rPr>
        <w:t xml:space="preserve">Minutes of Ford Parish Council </w:t>
      </w:r>
      <w:r w:rsidR="00350F18">
        <w:rPr>
          <w:b/>
          <w:bCs/>
        </w:rPr>
        <w:t>B</w:t>
      </w:r>
      <w:r w:rsidRPr="001840C1">
        <w:rPr>
          <w:b/>
          <w:bCs/>
        </w:rPr>
        <w:t xml:space="preserve">i-monthly </w:t>
      </w:r>
      <w:r w:rsidR="00350F18">
        <w:rPr>
          <w:b/>
          <w:bCs/>
        </w:rPr>
        <w:t>M</w:t>
      </w:r>
      <w:r w:rsidRPr="001840C1">
        <w:rPr>
          <w:b/>
          <w:bCs/>
        </w:rPr>
        <w:t>eeting.</w:t>
      </w:r>
    </w:p>
    <w:p w14:paraId="092334E1" w14:textId="53752BC0" w:rsidR="001840C1" w:rsidRDefault="001840C1" w:rsidP="001840C1">
      <w:pPr>
        <w:jc w:val="center"/>
        <w:rPr>
          <w:b/>
          <w:bCs/>
        </w:rPr>
      </w:pPr>
      <w:r w:rsidRPr="001840C1">
        <w:rPr>
          <w:b/>
          <w:bCs/>
        </w:rPr>
        <w:t>Tuesday</w:t>
      </w:r>
      <w:r w:rsidR="00350F18">
        <w:rPr>
          <w:b/>
          <w:bCs/>
        </w:rPr>
        <w:t xml:space="preserve"> </w:t>
      </w:r>
      <w:r w:rsidR="0018329A">
        <w:rPr>
          <w:b/>
          <w:bCs/>
        </w:rPr>
        <w:t>1</w:t>
      </w:r>
      <w:r w:rsidR="006D7CB0">
        <w:rPr>
          <w:b/>
          <w:bCs/>
        </w:rPr>
        <w:t>2</w:t>
      </w:r>
      <w:r w:rsidR="0018329A" w:rsidRPr="0018329A">
        <w:rPr>
          <w:b/>
          <w:bCs/>
          <w:vertAlign w:val="superscript"/>
        </w:rPr>
        <w:t>th</w:t>
      </w:r>
      <w:r w:rsidR="0018329A">
        <w:rPr>
          <w:b/>
          <w:bCs/>
        </w:rPr>
        <w:t xml:space="preserve"> </w:t>
      </w:r>
      <w:r w:rsidR="006D7CB0">
        <w:rPr>
          <w:b/>
          <w:bCs/>
        </w:rPr>
        <w:t>September</w:t>
      </w:r>
      <w:r w:rsidRPr="001840C1">
        <w:rPr>
          <w:b/>
          <w:bCs/>
        </w:rPr>
        <w:t xml:space="preserve"> 2023. 7pm</w:t>
      </w:r>
      <w:r w:rsidR="00350F18">
        <w:rPr>
          <w:b/>
          <w:bCs/>
        </w:rPr>
        <w:t>,</w:t>
      </w:r>
      <w:r w:rsidRPr="001840C1">
        <w:rPr>
          <w:b/>
          <w:bCs/>
        </w:rPr>
        <w:t xml:space="preserve"> </w:t>
      </w:r>
      <w:r w:rsidR="006D7CB0">
        <w:rPr>
          <w:b/>
          <w:bCs/>
        </w:rPr>
        <w:t xml:space="preserve">Crookham Village </w:t>
      </w:r>
      <w:r w:rsidRPr="001840C1">
        <w:rPr>
          <w:b/>
          <w:bCs/>
        </w:rPr>
        <w:t xml:space="preserve"> Hall.</w:t>
      </w:r>
    </w:p>
    <w:p w14:paraId="0A9ABF7E" w14:textId="6DB108E1" w:rsidR="001840C1" w:rsidRDefault="001840C1" w:rsidP="001840C1">
      <w:pPr>
        <w:jc w:val="center"/>
        <w:rPr>
          <w:b/>
          <w:bCs/>
        </w:rPr>
      </w:pPr>
    </w:p>
    <w:p w14:paraId="3BAEA436" w14:textId="10A8DDC6" w:rsidR="001840C1" w:rsidRDefault="001840C1" w:rsidP="001840C1">
      <w:pPr>
        <w:pStyle w:val="ListParagraph"/>
        <w:numPr>
          <w:ilvl w:val="0"/>
          <w:numId w:val="1"/>
        </w:numPr>
      </w:pPr>
      <w:r w:rsidRPr="00E8519C">
        <w:rPr>
          <w:b/>
          <w:bCs/>
        </w:rPr>
        <w:t>Questions from members of the public</w:t>
      </w:r>
      <w:r>
        <w:t xml:space="preserve"> – none.</w:t>
      </w:r>
    </w:p>
    <w:p w14:paraId="3950BA2A" w14:textId="49FB3C2A" w:rsidR="001840C1" w:rsidRDefault="001840C1" w:rsidP="001840C1">
      <w:pPr>
        <w:pStyle w:val="ListParagraph"/>
        <w:numPr>
          <w:ilvl w:val="0"/>
          <w:numId w:val="1"/>
        </w:numPr>
      </w:pPr>
      <w:r w:rsidRPr="00E8519C">
        <w:rPr>
          <w:b/>
          <w:bCs/>
        </w:rPr>
        <w:t>Members present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40C1" w14:paraId="3FD0594F" w14:textId="77777777" w:rsidTr="001840C1">
        <w:tc>
          <w:tcPr>
            <w:tcW w:w="2254" w:type="dxa"/>
          </w:tcPr>
          <w:p w14:paraId="405CD0BF" w14:textId="61892D5D" w:rsidR="001840C1" w:rsidRDefault="001840C1" w:rsidP="001840C1">
            <w:r>
              <w:t>Cllr Baker</w:t>
            </w:r>
          </w:p>
        </w:tc>
        <w:tc>
          <w:tcPr>
            <w:tcW w:w="2254" w:type="dxa"/>
          </w:tcPr>
          <w:p w14:paraId="43C10328" w14:textId="4BBD2DB8" w:rsidR="001840C1" w:rsidRDefault="001840C1" w:rsidP="001840C1">
            <w:r>
              <w:t>Chair person</w:t>
            </w:r>
          </w:p>
        </w:tc>
        <w:tc>
          <w:tcPr>
            <w:tcW w:w="2254" w:type="dxa"/>
          </w:tcPr>
          <w:p w14:paraId="5EA2F237" w14:textId="33617AB5" w:rsidR="001840C1" w:rsidRDefault="00423369" w:rsidP="001840C1">
            <w:r>
              <w:t>Cllr Hopper</w:t>
            </w:r>
          </w:p>
        </w:tc>
        <w:tc>
          <w:tcPr>
            <w:tcW w:w="2254" w:type="dxa"/>
          </w:tcPr>
          <w:p w14:paraId="2C331C45" w14:textId="6E01E521" w:rsidR="001840C1" w:rsidRDefault="001840C1" w:rsidP="001840C1"/>
        </w:tc>
      </w:tr>
      <w:tr w:rsidR="001840C1" w14:paraId="6FFFCC46" w14:textId="77777777" w:rsidTr="001840C1">
        <w:tc>
          <w:tcPr>
            <w:tcW w:w="2254" w:type="dxa"/>
          </w:tcPr>
          <w:p w14:paraId="36FF0829" w14:textId="4E5CD71F" w:rsidR="001840C1" w:rsidRDefault="001840C1" w:rsidP="001840C1">
            <w:r>
              <w:t>Cllr Beattie</w:t>
            </w:r>
          </w:p>
        </w:tc>
        <w:tc>
          <w:tcPr>
            <w:tcW w:w="2254" w:type="dxa"/>
          </w:tcPr>
          <w:p w14:paraId="70E8EC47" w14:textId="15515F62" w:rsidR="001840C1" w:rsidRDefault="001840C1" w:rsidP="001840C1">
            <w:r>
              <w:t>Vice Chair</w:t>
            </w:r>
          </w:p>
        </w:tc>
        <w:tc>
          <w:tcPr>
            <w:tcW w:w="2254" w:type="dxa"/>
          </w:tcPr>
          <w:p w14:paraId="32BD4266" w14:textId="470828D4" w:rsidR="001840C1" w:rsidRDefault="00423369" w:rsidP="001840C1">
            <w:r>
              <w:t>Ros</w:t>
            </w:r>
            <w:r w:rsidR="00F215E6">
              <w:t xml:space="preserve">anna </w:t>
            </w:r>
            <w:r w:rsidR="001735F0">
              <w:t>McCorkell</w:t>
            </w:r>
          </w:p>
        </w:tc>
        <w:tc>
          <w:tcPr>
            <w:tcW w:w="2254" w:type="dxa"/>
          </w:tcPr>
          <w:p w14:paraId="21A91E65" w14:textId="22F3E25B" w:rsidR="001840C1" w:rsidRDefault="001735F0" w:rsidP="001840C1">
            <w:r>
              <w:t>Member of the public</w:t>
            </w:r>
          </w:p>
        </w:tc>
      </w:tr>
      <w:tr w:rsidR="0018329A" w14:paraId="1FF20C5B" w14:textId="77777777" w:rsidTr="001840C1">
        <w:tc>
          <w:tcPr>
            <w:tcW w:w="2254" w:type="dxa"/>
          </w:tcPr>
          <w:p w14:paraId="43FFE685" w14:textId="3B2F2027" w:rsidR="0018329A" w:rsidRDefault="0018329A" w:rsidP="001840C1">
            <w:r>
              <w:t>Cllr Clark</w:t>
            </w:r>
          </w:p>
        </w:tc>
        <w:tc>
          <w:tcPr>
            <w:tcW w:w="2254" w:type="dxa"/>
          </w:tcPr>
          <w:p w14:paraId="4B3B4525" w14:textId="77777777" w:rsidR="0018329A" w:rsidRDefault="0018329A" w:rsidP="001840C1"/>
        </w:tc>
        <w:tc>
          <w:tcPr>
            <w:tcW w:w="2254" w:type="dxa"/>
          </w:tcPr>
          <w:p w14:paraId="3BD88B90" w14:textId="6435BF6F" w:rsidR="0018329A" w:rsidRDefault="0018329A" w:rsidP="001840C1">
            <w:r>
              <w:t>Judith Stonebridge</w:t>
            </w:r>
          </w:p>
        </w:tc>
        <w:tc>
          <w:tcPr>
            <w:tcW w:w="2254" w:type="dxa"/>
          </w:tcPr>
          <w:p w14:paraId="7D6ED519" w14:textId="2CB06CD1" w:rsidR="0018329A" w:rsidRDefault="0018329A" w:rsidP="001840C1">
            <w:r>
              <w:t>Parish Clerk</w:t>
            </w:r>
          </w:p>
        </w:tc>
      </w:tr>
      <w:tr w:rsidR="00961EBE" w14:paraId="1B904694" w14:textId="77777777" w:rsidTr="001840C1">
        <w:tc>
          <w:tcPr>
            <w:tcW w:w="2254" w:type="dxa"/>
          </w:tcPr>
          <w:p w14:paraId="339E8580" w14:textId="5AED50C1" w:rsidR="00961EBE" w:rsidRDefault="00160B36" w:rsidP="001840C1">
            <w:r>
              <w:t xml:space="preserve">County </w:t>
            </w:r>
            <w:r w:rsidR="0018329A">
              <w:t xml:space="preserve">Cllr </w:t>
            </w:r>
            <w:r w:rsidR="00D81EA8">
              <w:t>H</w:t>
            </w:r>
            <w:r w:rsidR="00423369">
              <w:t>ardy</w:t>
            </w:r>
          </w:p>
        </w:tc>
        <w:tc>
          <w:tcPr>
            <w:tcW w:w="2254" w:type="dxa"/>
          </w:tcPr>
          <w:p w14:paraId="63744927" w14:textId="7D6A4084" w:rsidR="00961EBE" w:rsidRDefault="00423369" w:rsidP="001840C1">
            <w:r>
              <w:t>County Cllr</w:t>
            </w:r>
          </w:p>
        </w:tc>
        <w:tc>
          <w:tcPr>
            <w:tcW w:w="2254" w:type="dxa"/>
          </w:tcPr>
          <w:p w14:paraId="7F274C35" w14:textId="61177060" w:rsidR="00961EBE" w:rsidRDefault="001735F0" w:rsidP="001840C1">
            <w:r>
              <w:t>Cllr W</w:t>
            </w:r>
            <w:r w:rsidR="0034282E">
              <w:t>atson</w:t>
            </w:r>
          </w:p>
        </w:tc>
        <w:tc>
          <w:tcPr>
            <w:tcW w:w="2254" w:type="dxa"/>
          </w:tcPr>
          <w:p w14:paraId="21A394CD" w14:textId="3CE71B06" w:rsidR="00961EBE" w:rsidRDefault="00961EBE" w:rsidP="001840C1"/>
        </w:tc>
      </w:tr>
    </w:tbl>
    <w:p w14:paraId="463FF31F" w14:textId="0C4A3E40" w:rsidR="001840C1" w:rsidRDefault="001840C1" w:rsidP="001840C1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1"/>
        <w:gridCol w:w="7806"/>
        <w:gridCol w:w="809"/>
      </w:tblGrid>
      <w:tr w:rsidR="00E352AF" w14:paraId="614E9D31" w14:textId="77777777" w:rsidTr="00F419AF">
        <w:trPr>
          <w:tblHeader/>
        </w:trPr>
        <w:tc>
          <w:tcPr>
            <w:tcW w:w="630" w:type="dxa"/>
          </w:tcPr>
          <w:p w14:paraId="41A78652" w14:textId="67E6E7C7" w:rsidR="00961EBE" w:rsidRPr="00961EBE" w:rsidRDefault="00961EBE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592" w:type="dxa"/>
          </w:tcPr>
          <w:p w14:paraId="52D8D72C" w14:textId="77777777" w:rsidR="00961EBE" w:rsidRDefault="00961EBE" w:rsidP="001840C1"/>
        </w:tc>
        <w:tc>
          <w:tcPr>
            <w:tcW w:w="987" w:type="dxa"/>
          </w:tcPr>
          <w:p w14:paraId="63C39597" w14:textId="71C5084C" w:rsidR="00961EBE" w:rsidRPr="001C7823" w:rsidRDefault="001C7823" w:rsidP="001840C1">
            <w:pPr>
              <w:rPr>
                <w:b/>
                <w:bCs/>
              </w:rPr>
            </w:pPr>
            <w:r w:rsidRPr="001C7823">
              <w:rPr>
                <w:b/>
                <w:bCs/>
              </w:rPr>
              <w:t>Action</w:t>
            </w:r>
          </w:p>
        </w:tc>
      </w:tr>
      <w:tr w:rsidR="00E352AF" w14:paraId="35F6DC66" w14:textId="77777777" w:rsidTr="00F419AF">
        <w:tc>
          <w:tcPr>
            <w:tcW w:w="630" w:type="dxa"/>
          </w:tcPr>
          <w:p w14:paraId="1FF14AC0" w14:textId="50B4C602" w:rsidR="00961EBE" w:rsidRDefault="001C7823" w:rsidP="001840C1">
            <w:r>
              <w:t>3.</w:t>
            </w:r>
          </w:p>
        </w:tc>
        <w:tc>
          <w:tcPr>
            <w:tcW w:w="7592" w:type="dxa"/>
          </w:tcPr>
          <w:p w14:paraId="06CD7B73" w14:textId="71C77D74" w:rsidR="00961EBE" w:rsidRPr="001C7823" w:rsidRDefault="001C7823" w:rsidP="001840C1">
            <w:r>
              <w:rPr>
                <w:b/>
                <w:bCs/>
              </w:rPr>
              <w:t xml:space="preserve">Apologies – </w:t>
            </w:r>
            <w:r>
              <w:t>Cllrs</w:t>
            </w:r>
            <w:r w:rsidR="00423AD2">
              <w:t xml:space="preserve"> Brown</w:t>
            </w:r>
            <w:r w:rsidR="00BD3A1B">
              <w:t xml:space="preserve">, </w:t>
            </w:r>
            <w:r w:rsidR="00762BF1">
              <w:t>Denson, Musgrave</w:t>
            </w:r>
            <w:r w:rsidR="00BD3A1B">
              <w:t xml:space="preserve"> </w:t>
            </w:r>
            <w:proofErr w:type="gramStart"/>
            <w:r w:rsidR="00BD3A1B">
              <w:t>&amp;</w:t>
            </w:r>
            <w:r w:rsidR="0018329A">
              <w:t xml:space="preserve">  Webster</w:t>
            </w:r>
            <w:proofErr w:type="gramEnd"/>
            <w:r w:rsidR="0018329A">
              <w:t>.  PC Daniel Perry.</w:t>
            </w:r>
          </w:p>
        </w:tc>
        <w:tc>
          <w:tcPr>
            <w:tcW w:w="987" w:type="dxa"/>
          </w:tcPr>
          <w:p w14:paraId="14059A23" w14:textId="77777777" w:rsidR="00961EBE" w:rsidRDefault="00961EBE" w:rsidP="001840C1"/>
        </w:tc>
      </w:tr>
      <w:tr w:rsidR="00E352AF" w14:paraId="09FCD354" w14:textId="77777777" w:rsidTr="00F419AF">
        <w:tc>
          <w:tcPr>
            <w:tcW w:w="630" w:type="dxa"/>
          </w:tcPr>
          <w:p w14:paraId="5A720AEC" w14:textId="651640BB" w:rsidR="00961EBE" w:rsidRDefault="001C7823" w:rsidP="001840C1">
            <w:r>
              <w:t>4.</w:t>
            </w:r>
          </w:p>
        </w:tc>
        <w:tc>
          <w:tcPr>
            <w:tcW w:w="7592" w:type="dxa"/>
          </w:tcPr>
          <w:p w14:paraId="6419DFB7" w14:textId="1009A73A" w:rsidR="00961EBE" w:rsidRPr="001C7823" w:rsidRDefault="001C7823" w:rsidP="001840C1">
            <w:r>
              <w:rPr>
                <w:b/>
                <w:bCs/>
              </w:rPr>
              <w:t xml:space="preserve">Declarations of interest </w:t>
            </w:r>
            <w:proofErr w:type="gramStart"/>
            <w:r>
              <w:rPr>
                <w:b/>
                <w:bCs/>
              </w:rPr>
              <w:t>with regard to</w:t>
            </w:r>
            <w:proofErr w:type="gramEnd"/>
            <w:r>
              <w:rPr>
                <w:b/>
                <w:bCs/>
              </w:rPr>
              <w:t xml:space="preserve"> agenda items - </w:t>
            </w:r>
            <w:r>
              <w:t>none</w:t>
            </w:r>
          </w:p>
        </w:tc>
        <w:tc>
          <w:tcPr>
            <w:tcW w:w="987" w:type="dxa"/>
          </w:tcPr>
          <w:p w14:paraId="4FA86378" w14:textId="77777777" w:rsidR="00961EBE" w:rsidRDefault="00961EBE" w:rsidP="001840C1"/>
        </w:tc>
      </w:tr>
      <w:tr w:rsidR="00E352AF" w14:paraId="7CBC3252" w14:textId="77777777" w:rsidTr="00F419AF">
        <w:tc>
          <w:tcPr>
            <w:tcW w:w="630" w:type="dxa"/>
          </w:tcPr>
          <w:p w14:paraId="6C6E8BD6" w14:textId="644FD8B9" w:rsidR="00BE7F74" w:rsidRDefault="00BE7F74" w:rsidP="001840C1">
            <w:r>
              <w:t>5.</w:t>
            </w:r>
          </w:p>
        </w:tc>
        <w:tc>
          <w:tcPr>
            <w:tcW w:w="7592" w:type="dxa"/>
          </w:tcPr>
          <w:p w14:paraId="05073EC7" w14:textId="0E48D2B4" w:rsidR="00590FA2" w:rsidRPr="00F70A06" w:rsidRDefault="00BE7F74" w:rsidP="00F70A0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b/>
                <w:bCs/>
              </w:rPr>
              <w:t xml:space="preserve">Police report – </w:t>
            </w:r>
            <w:r>
              <w:t xml:space="preserve">PC Perry was unable to attend the meeting but provided the following update via e mail: </w:t>
            </w:r>
            <w:r w:rsidR="00590FA2" w:rsidRPr="00F70A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There have been no incidents or crime of note for the Parish Council and nothing that should have a wider impact </w:t>
            </w:r>
            <w:r w:rsidR="00F70A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</w:t>
            </w:r>
            <w:r w:rsidR="00590FA2" w:rsidRPr="00F70A0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 the Ford and Etal Community. The number of crimes reported is extremely low.</w:t>
            </w:r>
          </w:p>
          <w:p w14:paraId="56FB744C" w14:textId="6FA372BC" w:rsidR="00590FA2" w:rsidRPr="00590FA2" w:rsidRDefault="00590FA2" w:rsidP="00F70A0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90F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Community Issues. There have been no reports of </w:t>
            </w:r>
            <w:r w:rsidR="00891FE8" w:rsidRPr="00590F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Anti-Social</w:t>
            </w:r>
            <w:r w:rsidRPr="00590F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behaviour within the community, and again no crime trends or patterns that should currently impact.</w:t>
            </w:r>
          </w:p>
          <w:p w14:paraId="0A37287F" w14:textId="5F1CBB95" w:rsidR="00590FA2" w:rsidRDefault="00590FA2" w:rsidP="00F70A0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90F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Community Engagement. It was </w:t>
            </w:r>
            <w:r w:rsidR="00891FE8" w:rsidRPr="00590F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good</w:t>
            </w:r>
            <w:r w:rsidRPr="00590F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to see so many local people and visitors at the Etal Show. I always enjoy attending and having the chance to speak to so many people</w:t>
            </w:r>
            <w:r w:rsidR="002A758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,</w:t>
            </w:r>
            <w:r w:rsidRPr="00590F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the show I feel is something the community should be very proud of.</w:t>
            </w:r>
          </w:p>
          <w:p w14:paraId="54CFF8EE" w14:textId="34D43D04" w:rsidR="008C5741" w:rsidRPr="00590FA2" w:rsidRDefault="00550F42" w:rsidP="008C574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leaflet was also provided about a new initiative called Northumbria Connected this will be shared with Cllrs and added to the Parish Council website.</w:t>
            </w:r>
          </w:p>
          <w:p w14:paraId="67F77E23" w14:textId="0119445E" w:rsidR="00BE7F74" w:rsidRPr="00BE7F74" w:rsidRDefault="00BE7F74" w:rsidP="001840C1"/>
        </w:tc>
        <w:tc>
          <w:tcPr>
            <w:tcW w:w="987" w:type="dxa"/>
          </w:tcPr>
          <w:p w14:paraId="28744492" w14:textId="77777777" w:rsidR="00BE7F74" w:rsidRDefault="00BE7F74" w:rsidP="001840C1"/>
          <w:p w14:paraId="6E877D3A" w14:textId="77777777" w:rsidR="00F60B4E" w:rsidRDefault="00F60B4E" w:rsidP="001840C1"/>
          <w:p w14:paraId="39176D26" w14:textId="77777777" w:rsidR="00F60B4E" w:rsidRDefault="00F60B4E" w:rsidP="001840C1"/>
          <w:p w14:paraId="219E53EB" w14:textId="77777777" w:rsidR="00F60B4E" w:rsidRDefault="00F60B4E" w:rsidP="001840C1"/>
          <w:p w14:paraId="52CFAAFD" w14:textId="77777777" w:rsidR="00F60B4E" w:rsidRDefault="00F60B4E" w:rsidP="001840C1"/>
          <w:p w14:paraId="315D0573" w14:textId="77777777" w:rsidR="00F60B4E" w:rsidRDefault="00F60B4E" w:rsidP="001840C1"/>
          <w:p w14:paraId="13240D04" w14:textId="77777777" w:rsidR="00F60B4E" w:rsidRDefault="00F60B4E" w:rsidP="001840C1"/>
          <w:p w14:paraId="4333CA9A" w14:textId="77777777" w:rsidR="00F60B4E" w:rsidRDefault="00F60B4E" w:rsidP="001840C1"/>
          <w:p w14:paraId="03F4EF64" w14:textId="77777777" w:rsidR="00F60B4E" w:rsidRDefault="00F60B4E" w:rsidP="001840C1"/>
          <w:p w14:paraId="51AC025C" w14:textId="77777777" w:rsidR="00F60B4E" w:rsidRDefault="00F60B4E" w:rsidP="001840C1"/>
          <w:p w14:paraId="04C27667" w14:textId="77777777" w:rsidR="00F60B4E" w:rsidRDefault="00F60B4E" w:rsidP="001840C1"/>
          <w:p w14:paraId="1CAEE60D" w14:textId="47C5653E" w:rsidR="00F60B4E" w:rsidRPr="00F60B4E" w:rsidRDefault="00F60B4E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Clerk</w:t>
            </w:r>
          </w:p>
        </w:tc>
      </w:tr>
      <w:tr w:rsidR="00E352AF" w14:paraId="0D254445" w14:textId="77777777" w:rsidTr="00F419AF">
        <w:tc>
          <w:tcPr>
            <w:tcW w:w="630" w:type="dxa"/>
          </w:tcPr>
          <w:p w14:paraId="43440419" w14:textId="5F6CD300" w:rsidR="00961EBE" w:rsidRDefault="00BE7F74" w:rsidP="001840C1">
            <w:r>
              <w:t>6</w:t>
            </w:r>
            <w:r w:rsidR="001C7823">
              <w:t>.</w:t>
            </w:r>
          </w:p>
        </w:tc>
        <w:tc>
          <w:tcPr>
            <w:tcW w:w="7592" w:type="dxa"/>
          </w:tcPr>
          <w:p w14:paraId="235E10F8" w14:textId="224211D1" w:rsidR="00961EBE" w:rsidRPr="001C7823" w:rsidRDefault="001C7823" w:rsidP="001840C1">
            <w:r>
              <w:rPr>
                <w:b/>
                <w:bCs/>
              </w:rPr>
              <w:t xml:space="preserve">Approve minutes of last meeting held on </w:t>
            </w:r>
            <w:r w:rsidR="002A758C">
              <w:rPr>
                <w:b/>
                <w:bCs/>
              </w:rPr>
              <w:t>11</w:t>
            </w:r>
            <w:r w:rsidR="002A758C" w:rsidRPr="002A758C">
              <w:rPr>
                <w:b/>
                <w:bCs/>
                <w:vertAlign w:val="superscript"/>
              </w:rPr>
              <w:t>th</w:t>
            </w:r>
            <w:r w:rsidR="002A758C">
              <w:rPr>
                <w:b/>
                <w:bCs/>
              </w:rPr>
              <w:t xml:space="preserve"> </w:t>
            </w:r>
            <w:proofErr w:type="gramStart"/>
            <w:r w:rsidR="002A758C">
              <w:rPr>
                <w:b/>
                <w:bCs/>
              </w:rPr>
              <w:t xml:space="preserve">July </w:t>
            </w:r>
            <w:r w:rsidR="009D1279">
              <w:rPr>
                <w:b/>
                <w:bCs/>
              </w:rPr>
              <w:t xml:space="preserve"> 2023</w:t>
            </w:r>
            <w:proofErr w:type="gramEnd"/>
            <w:r>
              <w:rPr>
                <w:b/>
                <w:bCs/>
              </w:rPr>
              <w:t xml:space="preserve"> – </w:t>
            </w:r>
            <w:r>
              <w:t>These were approved and signed by the Chair.</w:t>
            </w:r>
          </w:p>
        </w:tc>
        <w:tc>
          <w:tcPr>
            <w:tcW w:w="987" w:type="dxa"/>
          </w:tcPr>
          <w:p w14:paraId="6ABDC46C" w14:textId="77777777" w:rsidR="00961EBE" w:rsidRDefault="00961EBE" w:rsidP="001840C1"/>
        </w:tc>
      </w:tr>
      <w:tr w:rsidR="00E352AF" w14:paraId="477E93A2" w14:textId="77777777" w:rsidTr="00F419AF">
        <w:tc>
          <w:tcPr>
            <w:tcW w:w="630" w:type="dxa"/>
          </w:tcPr>
          <w:p w14:paraId="69B8C728" w14:textId="08B6A4BD" w:rsidR="00961EBE" w:rsidRDefault="00BE7F74" w:rsidP="001840C1">
            <w:r>
              <w:t>7</w:t>
            </w:r>
            <w:r w:rsidR="001C7823">
              <w:t>.</w:t>
            </w:r>
          </w:p>
        </w:tc>
        <w:tc>
          <w:tcPr>
            <w:tcW w:w="7592" w:type="dxa"/>
          </w:tcPr>
          <w:p w14:paraId="718F881D" w14:textId="1A5E1E7B" w:rsidR="00961EBE" w:rsidRDefault="001C7823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Matters arising –</w:t>
            </w:r>
          </w:p>
          <w:p w14:paraId="522390C9" w14:textId="60984DDC" w:rsidR="00017574" w:rsidRDefault="00DF3449" w:rsidP="00DF3449">
            <w:r>
              <w:rPr>
                <w:b/>
                <w:bCs/>
              </w:rPr>
              <w:t xml:space="preserve">Update playground - </w:t>
            </w:r>
            <w:r w:rsidR="00930C1F">
              <w:t>quote to</w:t>
            </w:r>
            <w:r w:rsidR="009E15D4">
              <w:t xml:space="preserve"> replace the swing </w:t>
            </w:r>
            <w:proofErr w:type="gramStart"/>
            <w:r w:rsidR="00E0560A">
              <w:t>is</w:t>
            </w:r>
            <w:r w:rsidR="009E15D4">
              <w:t xml:space="preserve"> </w:t>
            </w:r>
            <w:r>
              <w:t xml:space="preserve"> </w:t>
            </w:r>
            <w:r w:rsidR="00E42E06">
              <w:t>£</w:t>
            </w:r>
            <w:proofErr w:type="gramEnd"/>
            <w:r w:rsidR="00E42E06">
              <w:t>207.13 (</w:t>
            </w:r>
            <w:proofErr w:type="spellStart"/>
            <w:r w:rsidR="00E42E06">
              <w:t>excl</w:t>
            </w:r>
            <w:proofErr w:type="spellEnd"/>
            <w:r w:rsidR="00E42E06">
              <w:t xml:space="preserve"> VAT). </w:t>
            </w:r>
            <w:r w:rsidR="00392F37">
              <w:t>Cllr Baker</w:t>
            </w:r>
            <w:r w:rsidR="00150135">
              <w:t xml:space="preserve"> is awaiting a response </w:t>
            </w:r>
            <w:r w:rsidR="00930C1F">
              <w:t>regarding</w:t>
            </w:r>
            <w:r w:rsidR="00150135">
              <w:t xml:space="preserve"> the </w:t>
            </w:r>
            <w:r w:rsidR="00762D77">
              <w:t>guarantee</w:t>
            </w:r>
            <w:r w:rsidR="00150135">
              <w:t xml:space="preserve"> should the Estate </w:t>
            </w:r>
            <w:r w:rsidR="00762D77">
              <w:t xml:space="preserve">install it. It was agreed that options for external funding would be explored </w:t>
            </w:r>
            <w:r w:rsidR="005443EA">
              <w:t>by</w:t>
            </w:r>
            <w:r w:rsidR="00762D77">
              <w:t xml:space="preserve"> the clerk</w:t>
            </w:r>
            <w:r w:rsidR="005443EA">
              <w:t xml:space="preserve">. </w:t>
            </w:r>
            <w:r w:rsidR="00150135">
              <w:t xml:space="preserve"> </w:t>
            </w:r>
          </w:p>
          <w:p w14:paraId="70BD3D4B" w14:textId="1336073D" w:rsidR="00C424F2" w:rsidRPr="00963A18" w:rsidRDefault="00963A18" w:rsidP="00DF3449">
            <w:r>
              <w:rPr>
                <w:b/>
                <w:bCs/>
              </w:rPr>
              <w:t xml:space="preserve">Update </w:t>
            </w:r>
            <w:proofErr w:type="spellStart"/>
            <w:r w:rsidR="00C424F2">
              <w:rPr>
                <w:b/>
                <w:bCs/>
              </w:rPr>
              <w:t>Heatherslaw</w:t>
            </w:r>
            <w:proofErr w:type="spellEnd"/>
            <w:r w:rsidR="00C424F2">
              <w:rPr>
                <w:b/>
                <w:bCs/>
              </w:rPr>
              <w:t xml:space="preserve"> Bridge</w:t>
            </w:r>
            <w:r>
              <w:rPr>
                <w:b/>
                <w:bCs/>
              </w:rPr>
              <w:t xml:space="preserve"> –</w:t>
            </w:r>
            <w:r w:rsidR="00C424F2">
              <w:rPr>
                <w:b/>
                <w:bCs/>
              </w:rPr>
              <w:t xml:space="preserve"> </w:t>
            </w:r>
            <w:r>
              <w:t xml:space="preserve">NCC have apologised for the delay in progress which was apparently due to other priorities. They have </w:t>
            </w:r>
            <w:r w:rsidR="004408D9">
              <w:t>indicated that the minor repairs will be completed before winter</w:t>
            </w:r>
            <w:r w:rsidR="00E16896">
              <w:t>.</w:t>
            </w:r>
          </w:p>
        </w:tc>
        <w:tc>
          <w:tcPr>
            <w:tcW w:w="987" w:type="dxa"/>
          </w:tcPr>
          <w:p w14:paraId="19BFF971" w14:textId="77777777" w:rsidR="00DF3449" w:rsidRDefault="00DF3449" w:rsidP="001840C1"/>
          <w:p w14:paraId="4FA91776" w14:textId="77777777" w:rsidR="00DF3449" w:rsidRDefault="00DF3449" w:rsidP="001840C1">
            <w:pPr>
              <w:rPr>
                <w:b/>
                <w:bCs/>
              </w:rPr>
            </w:pPr>
            <w:r w:rsidRPr="00930C1F">
              <w:rPr>
                <w:b/>
                <w:bCs/>
              </w:rPr>
              <w:t>Cllr Baker</w:t>
            </w:r>
          </w:p>
          <w:p w14:paraId="30D5EFF7" w14:textId="77777777" w:rsidR="00C424F2" w:rsidRPr="00930C1F" w:rsidRDefault="00C424F2" w:rsidP="001840C1">
            <w:pPr>
              <w:rPr>
                <w:b/>
                <w:bCs/>
              </w:rPr>
            </w:pPr>
          </w:p>
          <w:p w14:paraId="26E55870" w14:textId="75327F5B" w:rsidR="00930C1F" w:rsidRDefault="00930C1F" w:rsidP="001840C1">
            <w:r w:rsidRPr="00930C1F">
              <w:rPr>
                <w:b/>
                <w:bCs/>
              </w:rPr>
              <w:t>Clerk</w:t>
            </w:r>
          </w:p>
        </w:tc>
      </w:tr>
      <w:tr w:rsidR="00E352AF" w14:paraId="668511FB" w14:textId="77777777" w:rsidTr="00F419AF">
        <w:tc>
          <w:tcPr>
            <w:tcW w:w="630" w:type="dxa"/>
          </w:tcPr>
          <w:p w14:paraId="549E5880" w14:textId="508257B3" w:rsidR="00017574" w:rsidRDefault="002334EF" w:rsidP="001840C1">
            <w:r>
              <w:t>8.</w:t>
            </w:r>
          </w:p>
        </w:tc>
        <w:tc>
          <w:tcPr>
            <w:tcW w:w="7592" w:type="dxa"/>
          </w:tcPr>
          <w:p w14:paraId="6A93B547" w14:textId="77777777" w:rsidR="00E16896" w:rsidRDefault="00742CA3" w:rsidP="00E16896">
            <w:pPr>
              <w:rPr>
                <w:b/>
                <w:bCs/>
              </w:rPr>
            </w:pPr>
            <w:r>
              <w:t xml:space="preserve"> </w:t>
            </w:r>
            <w:r w:rsidR="00E16896">
              <w:rPr>
                <w:b/>
                <w:bCs/>
              </w:rPr>
              <w:t>Highways:</w:t>
            </w:r>
          </w:p>
          <w:p w14:paraId="3F9E6752" w14:textId="77777777" w:rsidR="00E16896" w:rsidRDefault="00E16896" w:rsidP="00E16896">
            <w:pPr>
              <w:rPr>
                <w:b/>
                <w:bCs/>
              </w:rPr>
            </w:pPr>
            <w:r>
              <w:rPr>
                <w:b/>
                <w:bCs/>
              </w:rPr>
              <w:t>Update on issues raised:</w:t>
            </w:r>
          </w:p>
          <w:p w14:paraId="5B1CD829" w14:textId="19EF1BFA" w:rsidR="00C259A5" w:rsidRDefault="00E16896" w:rsidP="00E16896">
            <w:r w:rsidRPr="002E21E4">
              <w:t>B6345 Etal 30mph speed limit</w:t>
            </w:r>
            <w:r>
              <w:rPr>
                <w:b/>
                <w:bCs/>
              </w:rPr>
              <w:t xml:space="preserve"> – </w:t>
            </w:r>
            <w:r w:rsidRPr="0075613A">
              <w:t>Cllr Hardy has agreed to fund the signage</w:t>
            </w:r>
            <w:r w:rsidR="0075613A">
              <w:t>.</w:t>
            </w:r>
            <w:r w:rsidRPr="0075613A">
              <w:t xml:space="preserve"> </w:t>
            </w:r>
            <w:r w:rsidR="0075613A">
              <w:t>O</w:t>
            </w:r>
            <w:r w:rsidRPr="0075613A">
              <w:t xml:space="preserve">ptions for </w:t>
            </w:r>
            <w:r w:rsidR="00CC33AB">
              <w:t xml:space="preserve">the style of signage were shared and discussed. </w:t>
            </w:r>
            <w:r w:rsidRPr="0075613A">
              <w:t xml:space="preserve"> </w:t>
            </w:r>
            <w:r w:rsidR="00CC33AB">
              <w:t xml:space="preserve"> Cllr Baker to review other local signage and</w:t>
            </w:r>
            <w:r w:rsidR="00C259A5">
              <w:t xml:space="preserve"> discuss proposed options with the Estate. It was noted that the work by </w:t>
            </w:r>
            <w:r w:rsidR="0030062E">
              <w:t>NCC was</w:t>
            </w:r>
            <w:r w:rsidR="00C259A5">
              <w:t xml:space="preserve"> to be completed by the end of the calendar year.</w:t>
            </w:r>
          </w:p>
          <w:p w14:paraId="792FB3A5" w14:textId="03FAF380" w:rsidR="0030062E" w:rsidRDefault="0030062E" w:rsidP="00E16896">
            <w:r>
              <w:t xml:space="preserve">Damaged grit bin at Ford – this has been scheduled for the first winter </w:t>
            </w:r>
            <w:r w:rsidR="001961A2">
              <w:t>repairs.</w:t>
            </w:r>
          </w:p>
          <w:p w14:paraId="661DD3A7" w14:textId="23C22531" w:rsidR="001961A2" w:rsidRDefault="001961A2" w:rsidP="00E16896">
            <w:r>
              <w:t>Corroded road sign -this has been scheduled for repair.</w:t>
            </w:r>
          </w:p>
          <w:p w14:paraId="6FCFB54E" w14:textId="09E0A4FD" w:rsidR="001961A2" w:rsidRDefault="00AA6764" w:rsidP="00E16896">
            <w:r>
              <w:t>Light up safety signs Ford School – this issue has been resolved</w:t>
            </w:r>
          </w:p>
          <w:p w14:paraId="18178221" w14:textId="77777777" w:rsidR="002F4051" w:rsidRDefault="00CC3D90" w:rsidP="00E16896">
            <w:r>
              <w:t>Potholes in the Parish and flooding at Crookham were reported and have been scheduled.</w:t>
            </w:r>
          </w:p>
          <w:p w14:paraId="474740B0" w14:textId="6FEB1E74" w:rsidR="00CC3D90" w:rsidRDefault="00CC3D90" w:rsidP="00E16896">
            <w:r>
              <w:t>There has been no response to the report about the</w:t>
            </w:r>
            <w:r w:rsidR="002F4051">
              <w:t xml:space="preserve"> state of </w:t>
            </w:r>
            <w:r w:rsidR="002810E2">
              <w:t>the layby</w:t>
            </w:r>
            <w:r>
              <w:t xml:space="preserve"> </w:t>
            </w:r>
            <w:r w:rsidR="00123487">
              <w:t>opposite the church, Clerk to chase.</w:t>
            </w:r>
          </w:p>
          <w:p w14:paraId="1EFC5D8A" w14:textId="6057E24C" w:rsidR="00E70D1C" w:rsidRDefault="00E70D1C" w:rsidP="00E16896">
            <w:r>
              <w:lastRenderedPageBreak/>
              <w:t xml:space="preserve">Damage to road and footpaths following roadworks at Ford. Concerns were raised about the </w:t>
            </w:r>
            <w:r w:rsidR="00EF7938">
              <w:t xml:space="preserve">impact recent works have had on footpaths and roads and potential safety issues created. </w:t>
            </w:r>
            <w:r w:rsidR="00A8574A">
              <w:t xml:space="preserve">The Estate have raised concerns with Northumbrian Water, </w:t>
            </w:r>
            <w:proofErr w:type="gramStart"/>
            <w:r w:rsidR="00A8574A">
              <w:t>It</w:t>
            </w:r>
            <w:proofErr w:type="gramEnd"/>
            <w:r w:rsidR="00A8574A">
              <w:t xml:space="preserve"> was agreed that the clerk would raise concerns with NCC Highways Department</w:t>
            </w:r>
            <w:r w:rsidR="002810E2">
              <w:t>.</w:t>
            </w:r>
          </w:p>
          <w:p w14:paraId="59B605F5" w14:textId="798AC10C" w:rsidR="00742CA3" w:rsidRPr="002334EF" w:rsidRDefault="00C259A5" w:rsidP="00E16896">
            <w:r>
              <w:t xml:space="preserve"> </w:t>
            </w:r>
          </w:p>
        </w:tc>
        <w:tc>
          <w:tcPr>
            <w:tcW w:w="987" w:type="dxa"/>
          </w:tcPr>
          <w:p w14:paraId="1243EB0A" w14:textId="77777777" w:rsidR="00017574" w:rsidRDefault="00017574" w:rsidP="001840C1"/>
          <w:p w14:paraId="5BC36C29" w14:textId="77777777" w:rsidR="00742CA3" w:rsidRDefault="00742CA3" w:rsidP="001840C1"/>
          <w:p w14:paraId="1C5C5B54" w14:textId="77777777" w:rsidR="00742CA3" w:rsidRDefault="00742CA3" w:rsidP="001840C1"/>
          <w:p w14:paraId="1AA323FB" w14:textId="77777777" w:rsidR="00742CA3" w:rsidRDefault="00742CA3" w:rsidP="001840C1"/>
          <w:p w14:paraId="689466B1" w14:textId="77777777" w:rsidR="00123487" w:rsidRDefault="00C259A5" w:rsidP="001840C1">
            <w:pPr>
              <w:rPr>
                <w:b/>
                <w:bCs/>
              </w:rPr>
            </w:pPr>
            <w:r w:rsidRPr="00C259A5">
              <w:rPr>
                <w:b/>
                <w:bCs/>
              </w:rPr>
              <w:t>Cllr Baker</w:t>
            </w:r>
          </w:p>
          <w:p w14:paraId="193B0CAE" w14:textId="77777777" w:rsidR="00123487" w:rsidRDefault="00123487" w:rsidP="001840C1">
            <w:pPr>
              <w:rPr>
                <w:b/>
                <w:bCs/>
              </w:rPr>
            </w:pPr>
          </w:p>
          <w:p w14:paraId="16D93498" w14:textId="77777777" w:rsidR="00123487" w:rsidRDefault="00123487" w:rsidP="001840C1">
            <w:pPr>
              <w:rPr>
                <w:b/>
                <w:bCs/>
              </w:rPr>
            </w:pPr>
          </w:p>
          <w:p w14:paraId="52512D21" w14:textId="77777777" w:rsidR="00123487" w:rsidRDefault="00123487" w:rsidP="001840C1">
            <w:pPr>
              <w:rPr>
                <w:b/>
                <w:bCs/>
              </w:rPr>
            </w:pPr>
          </w:p>
          <w:p w14:paraId="3969D74A" w14:textId="77777777" w:rsidR="00123487" w:rsidRDefault="00123487" w:rsidP="001840C1">
            <w:pPr>
              <w:rPr>
                <w:b/>
                <w:bCs/>
              </w:rPr>
            </w:pPr>
          </w:p>
          <w:p w14:paraId="20979228" w14:textId="77777777" w:rsidR="00123487" w:rsidRDefault="00123487" w:rsidP="001840C1">
            <w:pPr>
              <w:rPr>
                <w:b/>
                <w:bCs/>
              </w:rPr>
            </w:pPr>
          </w:p>
          <w:p w14:paraId="2805F13D" w14:textId="77777777" w:rsidR="00123487" w:rsidRDefault="00123487" w:rsidP="001840C1">
            <w:pPr>
              <w:rPr>
                <w:b/>
                <w:bCs/>
              </w:rPr>
            </w:pPr>
          </w:p>
          <w:p w14:paraId="57BCFF80" w14:textId="04BBFA60" w:rsidR="00123487" w:rsidRDefault="00123487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Clerk</w:t>
            </w:r>
          </w:p>
          <w:p w14:paraId="3435E186" w14:textId="77777777" w:rsidR="002810E2" w:rsidRDefault="002810E2" w:rsidP="001840C1">
            <w:pPr>
              <w:rPr>
                <w:b/>
                <w:bCs/>
              </w:rPr>
            </w:pPr>
          </w:p>
          <w:p w14:paraId="7BD915E0" w14:textId="77777777" w:rsidR="002810E2" w:rsidRDefault="002810E2" w:rsidP="001840C1">
            <w:pPr>
              <w:rPr>
                <w:b/>
                <w:bCs/>
              </w:rPr>
            </w:pPr>
          </w:p>
          <w:p w14:paraId="11890950" w14:textId="77777777" w:rsidR="002810E2" w:rsidRDefault="002810E2" w:rsidP="001840C1">
            <w:pPr>
              <w:rPr>
                <w:b/>
                <w:bCs/>
              </w:rPr>
            </w:pPr>
          </w:p>
          <w:p w14:paraId="43C728B2" w14:textId="77777777" w:rsidR="002810E2" w:rsidRDefault="002810E2" w:rsidP="001840C1">
            <w:pPr>
              <w:rPr>
                <w:b/>
                <w:bCs/>
              </w:rPr>
            </w:pPr>
          </w:p>
          <w:p w14:paraId="6BA2BAED" w14:textId="2C377F07" w:rsidR="002810E2" w:rsidRDefault="002810E2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Clerk</w:t>
            </w:r>
          </w:p>
          <w:p w14:paraId="370F7194" w14:textId="5AB4736D" w:rsidR="00C259A5" w:rsidRPr="00C259A5" w:rsidRDefault="00C259A5" w:rsidP="001840C1">
            <w:pPr>
              <w:rPr>
                <w:b/>
                <w:bCs/>
              </w:rPr>
            </w:pPr>
            <w:r w:rsidRPr="00C259A5">
              <w:rPr>
                <w:b/>
                <w:bCs/>
              </w:rPr>
              <w:t xml:space="preserve"> </w:t>
            </w:r>
          </w:p>
        </w:tc>
      </w:tr>
      <w:tr w:rsidR="00E352AF" w14:paraId="31920EF7" w14:textId="77777777" w:rsidTr="00F419AF">
        <w:tc>
          <w:tcPr>
            <w:tcW w:w="630" w:type="dxa"/>
          </w:tcPr>
          <w:p w14:paraId="5F270C53" w14:textId="3517C125" w:rsidR="00017574" w:rsidRDefault="002334EF" w:rsidP="001840C1">
            <w:r>
              <w:lastRenderedPageBreak/>
              <w:t>9.</w:t>
            </w:r>
          </w:p>
        </w:tc>
        <w:tc>
          <w:tcPr>
            <w:tcW w:w="7592" w:type="dxa"/>
          </w:tcPr>
          <w:p w14:paraId="059EBD8C" w14:textId="77777777" w:rsidR="007C52D5" w:rsidRDefault="00347F86" w:rsidP="002E21E4">
            <w:pPr>
              <w:rPr>
                <w:b/>
                <w:bCs/>
              </w:rPr>
            </w:pPr>
            <w:r w:rsidRPr="00347F86">
              <w:rPr>
                <w:b/>
                <w:bCs/>
              </w:rPr>
              <w:t>Planning</w:t>
            </w:r>
          </w:p>
          <w:p w14:paraId="3780543B" w14:textId="4D5633EF" w:rsidR="004100AE" w:rsidRPr="003E5321" w:rsidRDefault="00E54CDA" w:rsidP="006C098C">
            <w:pPr>
              <w:ind w:left="360"/>
              <w:rPr>
                <w:rFonts w:cstheme="minorHAnsi"/>
              </w:rPr>
            </w:pPr>
            <w:r w:rsidRPr="006C098C">
              <w:rPr>
                <w:b/>
                <w:bCs/>
              </w:rPr>
              <w:t>Consultation</w:t>
            </w:r>
            <w:r w:rsidR="006C098C" w:rsidRPr="006C098C">
              <w:rPr>
                <w:b/>
                <w:bCs/>
              </w:rPr>
              <w:t xml:space="preserve"> </w:t>
            </w:r>
            <w:r w:rsidR="006C098C" w:rsidRPr="003E5321">
              <w:rPr>
                <w:rFonts w:cstheme="minorHAnsi"/>
              </w:rPr>
              <w:t xml:space="preserve">23/03208/LBC Ford Village 12 &amp; 23/03207/FUL Ford Village </w:t>
            </w:r>
            <w:r w:rsidR="00452518" w:rsidRPr="003E5321">
              <w:rPr>
                <w:rFonts w:cstheme="minorHAnsi"/>
              </w:rPr>
              <w:t>12 previously</w:t>
            </w:r>
            <w:r w:rsidR="004100AE" w:rsidRPr="003E5321">
              <w:rPr>
                <w:rFonts w:cstheme="minorHAnsi"/>
              </w:rPr>
              <w:t xml:space="preserve"> circulated.</w:t>
            </w:r>
          </w:p>
          <w:p w14:paraId="2FF752A2" w14:textId="20C8FC80" w:rsidR="006C098C" w:rsidRPr="003E5321" w:rsidRDefault="006C098C" w:rsidP="006C098C">
            <w:pPr>
              <w:ind w:left="360"/>
              <w:rPr>
                <w:rFonts w:cstheme="minorHAnsi"/>
                <w:b/>
                <w:bCs/>
              </w:rPr>
            </w:pPr>
            <w:r w:rsidRPr="003E5321">
              <w:rPr>
                <w:rFonts w:cstheme="minorHAnsi"/>
              </w:rPr>
              <w:t xml:space="preserve"> </w:t>
            </w:r>
            <w:r w:rsidR="003E5321" w:rsidRPr="003E5321">
              <w:rPr>
                <w:rFonts w:cstheme="minorHAnsi"/>
                <w:color w:val="222222"/>
                <w:shd w:val="clear" w:color="auto" w:fill="FFFFFF"/>
              </w:rPr>
              <w:t xml:space="preserve">Planning Application 23/00724/FUL - relocation of </w:t>
            </w:r>
            <w:proofErr w:type="spellStart"/>
            <w:r w:rsidR="003E5321" w:rsidRPr="003E5321">
              <w:rPr>
                <w:rFonts w:cstheme="minorHAnsi"/>
                <w:color w:val="222222"/>
                <w:shd w:val="clear" w:color="auto" w:fill="FFFFFF"/>
              </w:rPr>
              <w:t>Felkington</w:t>
            </w:r>
            <w:proofErr w:type="spellEnd"/>
            <w:r w:rsidR="003E5321" w:rsidRPr="003E5321">
              <w:rPr>
                <w:rFonts w:cstheme="minorHAnsi"/>
                <w:color w:val="222222"/>
                <w:shd w:val="clear" w:color="auto" w:fill="FFFFFF"/>
              </w:rPr>
              <w:t xml:space="preserve"> Farmyard</w:t>
            </w:r>
            <w:r w:rsidR="003E5321">
              <w:rPr>
                <w:rFonts w:cstheme="minorHAnsi"/>
                <w:color w:val="222222"/>
                <w:shd w:val="clear" w:color="auto" w:fill="FFFFFF"/>
              </w:rPr>
              <w:t xml:space="preserve"> also circulated for information </w:t>
            </w:r>
          </w:p>
          <w:p w14:paraId="7810B6C6" w14:textId="3E29D88F" w:rsidR="00E54CDA" w:rsidRPr="00347F86" w:rsidRDefault="00E54CDA" w:rsidP="002E21E4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3440B5FA" w14:textId="0E9219C9" w:rsidR="002E21E4" w:rsidRDefault="002E21E4" w:rsidP="001840C1"/>
        </w:tc>
      </w:tr>
      <w:tr w:rsidR="00E352AF" w14:paraId="7BDCBDED" w14:textId="77777777" w:rsidTr="00F419AF">
        <w:tc>
          <w:tcPr>
            <w:tcW w:w="630" w:type="dxa"/>
          </w:tcPr>
          <w:p w14:paraId="59737DD5" w14:textId="3F2F2B02" w:rsidR="00595E3E" w:rsidRDefault="00E352AF" w:rsidP="001840C1">
            <w:r>
              <w:t>10.</w:t>
            </w:r>
          </w:p>
        </w:tc>
        <w:tc>
          <w:tcPr>
            <w:tcW w:w="7592" w:type="dxa"/>
          </w:tcPr>
          <w:p w14:paraId="3EAF3B2E" w14:textId="32D4AB06" w:rsidR="00595E3E" w:rsidRPr="00341FF8" w:rsidRDefault="00452518" w:rsidP="001840C1">
            <w:proofErr w:type="gramStart"/>
            <w:r w:rsidRPr="00452518">
              <w:rPr>
                <w:b/>
                <w:bCs/>
              </w:rPr>
              <w:t>Cllrs  Declarations</w:t>
            </w:r>
            <w:proofErr w:type="gramEnd"/>
            <w:r w:rsidRPr="00452518">
              <w:rPr>
                <w:b/>
                <w:bCs/>
              </w:rPr>
              <w:t xml:space="preserve"> of Interest</w:t>
            </w:r>
            <w:r>
              <w:t xml:space="preserve"> - </w:t>
            </w:r>
            <w:r w:rsidR="00341FF8">
              <w:t xml:space="preserve"> </w:t>
            </w:r>
            <w:r w:rsidR="00001C59">
              <w:t xml:space="preserve">Cllrs were asked to notify the clerk of any changes to their </w:t>
            </w:r>
            <w:r w:rsidR="00660EE1">
              <w:t xml:space="preserve">previously submitted </w:t>
            </w:r>
            <w:r w:rsidR="00001C59">
              <w:t xml:space="preserve">declarations of interest </w:t>
            </w:r>
            <w:r w:rsidR="00841328">
              <w:t>to ensure the information held by NCC was accurate and up to date.</w:t>
            </w:r>
          </w:p>
        </w:tc>
        <w:tc>
          <w:tcPr>
            <w:tcW w:w="987" w:type="dxa"/>
          </w:tcPr>
          <w:p w14:paraId="637E35A4" w14:textId="2A153FB0" w:rsidR="00595E3E" w:rsidRPr="00841328" w:rsidRDefault="00841328" w:rsidP="001840C1">
            <w:pPr>
              <w:rPr>
                <w:b/>
                <w:bCs/>
              </w:rPr>
            </w:pPr>
            <w:r w:rsidRPr="00841328">
              <w:rPr>
                <w:b/>
                <w:bCs/>
              </w:rPr>
              <w:t xml:space="preserve">All Cllrs </w:t>
            </w:r>
          </w:p>
        </w:tc>
      </w:tr>
      <w:tr w:rsidR="00E352AF" w14:paraId="63C1660B" w14:textId="77777777" w:rsidTr="00F419AF">
        <w:tc>
          <w:tcPr>
            <w:tcW w:w="630" w:type="dxa"/>
          </w:tcPr>
          <w:p w14:paraId="63324696" w14:textId="6891239C" w:rsidR="00595E3E" w:rsidRDefault="00595E3E" w:rsidP="001840C1">
            <w:r>
              <w:t>1</w:t>
            </w:r>
            <w:r w:rsidR="00E352AF">
              <w:t>1</w:t>
            </w:r>
            <w:r>
              <w:t>.</w:t>
            </w:r>
          </w:p>
        </w:tc>
        <w:tc>
          <w:tcPr>
            <w:tcW w:w="7592" w:type="dxa"/>
          </w:tcPr>
          <w:p w14:paraId="7C37D908" w14:textId="34F98A92" w:rsidR="00595E3E" w:rsidRDefault="0041368B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  <w:r w:rsidR="005B71B2">
              <w:rPr>
                <w:b/>
                <w:bCs/>
              </w:rPr>
              <w:t xml:space="preserve"> – </w:t>
            </w:r>
          </w:p>
          <w:p w14:paraId="597163A7" w14:textId="4741D715" w:rsidR="005B71B2" w:rsidRPr="00E352AF" w:rsidRDefault="00E352AF" w:rsidP="001840C1">
            <w:r w:rsidRPr="00E352AF">
              <w:rPr>
                <w:b/>
                <w:bCs/>
              </w:rPr>
              <w:t>Payment approval</w:t>
            </w:r>
            <w:r>
              <w:t xml:space="preserve"> </w:t>
            </w:r>
            <w:r w:rsidR="00553F64">
              <w:t>–</w:t>
            </w:r>
            <w:r>
              <w:t xml:space="preserve"> </w:t>
            </w:r>
            <w:r w:rsidR="00553F64">
              <w:t xml:space="preserve">Crookham Village Hall </w:t>
            </w:r>
            <w:r w:rsidR="00553F64" w:rsidRPr="00E352AF">
              <w:t>Hire</w:t>
            </w:r>
            <w:r w:rsidRPr="00E352AF">
              <w:t xml:space="preserve"> (£10) approved for payment</w:t>
            </w:r>
            <w:r>
              <w:t>.</w:t>
            </w:r>
            <w:r w:rsidRPr="00E352AF">
              <w:t xml:space="preserve"> </w:t>
            </w:r>
          </w:p>
          <w:p w14:paraId="6173BEE1" w14:textId="5551269E" w:rsidR="000117C8" w:rsidRDefault="00E352AF" w:rsidP="001840C1">
            <w:pPr>
              <w:rPr>
                <w:noProof/>
              </w:rPr>
            </w:pPr>
            <w:r w:rsidRPr="00E352AF">
              <w:rPr>
                <w:b/>
                <w:bCs/>
                <w:noProof/>
              </w:rPr>
              <w:t>Bank Reconcilliation</w:t>
            </w:r>
            <w:r w:rsidR="00553F64">
              <w:rPr>
                <w:b/>
                <w:bCs/>
                <w:noProof/>
              </w:rPr>
              <w:t xml:space="preserve"> &amp; Financial update</w:t>
            </w:r>
            <w:r>
              <w:rPr>
                <w:noProof/>
              </w:rPr>
              <w:t xml:space="preserve"> -  noted.</w:t>
            </w:r>
          </w:p>
          <w:p w14:paraId="2536746A" w14:textId="6B28B405" w:rsidR="0000511A" w:rsidRDefault="00BE491B" w:rsidP="001840C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D5FC615" wp14:editId="552442EF">
                  <wp:extent cx="4810125" cy="1164590"/>
                  <wp:effectExtent l="0" t="0" r="9525" b="0"/>
                  <wp:docPr id="519041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EA4A15" w14:textId="6B90B0BB" w:rsidR="000117C8" w:rsidRDefault="000117C8" w:rsidP="001840C1">
            <w:pPr>
              <w:rPr>
                <w:b/>
                <w:bCs/>
              </w:rPr>
            </w:pPr>
          </w:p>
          <w:p w14:paraId="1ACAD48B" w14:textId="3B8AD104" w:rsidR="00A12D05" w:rsidRPr="008936B6" w:rsidRDefault="009A47EA" w:rsidP="001840C1">
            <w:r>
              <w:rPr>
                <w:b/>
                <w:bCs/>
              </w:rPr>
              <w:t xml:space="preserve">HMRC </w:t>
            </w:r>
            <w:r w:rsidR="0065226A">
              <w:rPr>
                <w:b/>
                <w:bCs/>
              </w:rPr>
              <w:t xml:space="preserve">– </w:t>
            </w:r>
            <w:r w:rsidR="00F925D9" w:rsidRPr="00231525">
              <w:t>PAYE</w:t>
            </w:r>
            <w:r w:rsidR="004B0A91">
              <w:t xml:space="preserve"> reporting for</w:t>
            </w:r>
            <w:r w:rsidR="00067297">
              <w:t xml:space="preserve"> 23/</w:t>
            </w:r>
            <w:r w:rsidR="00DE5B14">
              <w:t xml:space="preserve">24 </w:t>
            </w:r>
            <w:r w:rsidR="000D5911">
              <w:t xml:space="preserve">automatically </w:t>
            </w:r>
            <w:r w:rsidR="00F925D9" w:rsidRPr="00231525">
              <w:t>defaulted to monthly rather than annual as a result of two salary payment</w:t>
            </w:r>
            <w:r w:rsidR="004B0A91">
              <w:t>s</w:t>
            </w:r>
            <w:r w:rsidR="00067297">
              <w:t xml:space="preserve"> having to be made </w:t>
            </w:r>
            <w:r w:rsidR="00F925D9" w:rsidRPr="00231525">
              <w:t>in 22/23</w:t>
            </w:r>
            <w:r w:rsidR="00231525" w:rsidRPr="00231525">
              <w:t>.</w:t>
            </w:r>
            <w:r w:rsidR="00231525">
              <w:rPr>
                <w:b/>
                <w:bCs/>
              </w:rPr>
              <w:t xml:space="preserve"> </w:t>
            </w:r>
            <w:r w:rsidR="008936B6">
              <w:t xml:space="preserve"> </w:t>
            </w:r>
            <w:r w:rsidR="00DE5B14">
              <w:t xml:space="preserve">The clerk was unaware of the changes to </w:t>
            </w:r>
            <w:r w:rsidR="002510EA">
              <w:t xml:space="preserve">reporting and </w:t>
            </w:r>
            <w:r w:rsidR="000D5911">
              <w:t>the Parish</w:t>
            </w:r>
            <w:r w:rsidR="00231525">
              <w:t xml:space="preserve"> Council has incurred a penalty of £200 as a result of late reporting. </w:t>
            </w:r>
            <w:r w:rsidR="00E141B7">
              <w:t xml:space="preserve">The Clerk will explore options to appeal the </w:t>
            </w:r>
            <w:r w:rsidR="005E15F8">
              <w:t>penalty</w:t>
            </w:r>
            <w:r w:rsidR="00E141B7">
              <w:t xml:space="preserve"> with Cllr Brown</w:t>
            </w:r>
            <w:r w:rsidR="005E15F8">
              <w:t>.</w:t>
            </w:r>
          </w:p>
        </w:tc>
        <w:tc>
          <w:tcPr>
            <w:tcW w:w="987" w:type="dxa"/>
          </w:tcPr>
          <w:p w14:paraId="7248891F" w14:textId="2C532DE3" w:rsidR="00664B88" w:rsidRDefault="00664B88" w:rsidP="001840C1"/>
        </w:tc>
      </w:tr>
      <w:tr w:rsidR="00E352AF" w14:paraId="21464674" w14:textId="77777777" w:rsidTr="00F419AF">
        <w:tc>
          <w:tcPr>
            <w:tcW w:w="630" w:type="dxa"/>
          </w:tcPr>
          <w:p w14:paraId="690AA1BC" w14:textId="3934B7C9" w:rsidR="0041368B" w:rsidRDefault="0041368B" w:rsidP="001840C1">
            <w:r>
              <w:t>1</w:t>
            </w:r>
            <w:r w:rsidR="00E352AF">
              <w:t>2</w:t>
            </w:r>
            <w:r>
              <w:t>.</w:t>
            </w:r>
          </w:p>
        </w:tc>
        <w:tc>
          <w:tcPr>
            <w:tcW w:w="7592" w:type="dxa"/>
          </w:tcPr>
          <w:p w14:paraId="57EBA813" w14:textId="3611281F" w:rsidR="0041368B" w:rsidRPr="00F66B4C" w:rsidRDefault="0041368B" w:rsidP="001840C1">
            <w:pPr>
              <w:rPr>
                <w:b/>
                <w:bCs/>
                <w:sz w:val="24"/>
                <w:szCs w:val="24"/>
              </w:rPr>
            </w:pPr>
            <w:r w:rsidRPr="00F66B4C">
              <w:rPr>
                <w:b/>
                <w:bCs/>
                <w:sz w:val="24"/>
                <w:szCs w:val="24"/>
              </w:rPr>
              <w:t>Correspondence previously circulated</w:t>
            </w:r>
            <w:r w:rsidR="000117C8" w:rsidRPr="00F66B4C">
              <w:rPr>
                <w:b/>
                <w:bCs/>
                <w:sz w:val="24"/>
                <w:szCs w:val="24"/>
              </w:rPr>
              <w:t xml:space="preserve">. </w:t>
            </w:r>
            <w:r w:rsidR="000117C8" w:rsidRPr="00F66B4C">
              <w:t>The following were noted:</w:t>
            </w:r>
            <w:r w:rsidR="000117C8" w:rsidRPr="00F66B4C">
              <w:rPr>
                <w:b/>
                <w:bCs/>
              </w:rPr>
              <w:t xml:space="preserve"> </w:t>
            </w:r>
            <w:r w:rsidR="00E352AF" w:rsidRPr="00F66B4C">
              <w:t xml:space="preserve">Rural services communications, NALC communications, CAN communications, information regarding </w:t>
            </w:r>
            <w:r w:rsidR="001D4CFF" w:rsidRPr="00F66B4C">
              <w:t>free trees from NCC</w:t>
            </w:r>
            <w:r w:rsidR="0084590C" w:rsidRPr="00F66B4C">
              <w:t xml:space="preserve">, support for RAF personnel and veterans </w:t>
            </w:r>
            <w:r w:rsidR="00490DC9" w:rsidRPr="00F66B4C">
              <w:t>and upcoming Northumberland Town &amp; Parish Councils conference.</w:t>
            </w:r>
            <w:r w:rsidR="00490DC9" w:rsidRPr="00F66B4C">
              <w:rPr>
                <w:sz w:val="24"/>
                <w:szCs w:val="24"/>
              </w:rPr>
              <w:t xml:space="preserve"> </w:t>
            </w:r>
            <w:r w:rsidR="00E352AF" w:rsidRPr="00F66B4C">
              <w:rPr>
                <w:sz w:val="24"/>
                <w:szCs w:val="24"/>
              </w:rPr>
              <w:t xml:space="preserve"> </w:t>
            </w:r>
            <w:r w:rsidR="00FB5DAD" w:rsidRPr="00F66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069BC7A2" w14:textId="77777777" w:rsidR="0041368B" w:rsidRDefault="0041368B" w:rsidP="001840C1"/>
        </w:tc>
      </w:tr>
      <w:tr w:rsidR="00E352AF" w14:paraId="114971B5" w14:textId="77777777" w:rsidTr="00F419AF">
        <w:tc>
          <w:tcPr>
            <w:tcW w:w="630" w:type="dxa"/>
          </w:tcPr>
          <w:p w14:paraId="3A83A770" w14:textId="2ACE2B5F" w:rsidR="00E352AF" w:rsidRDefault="00E352AF" w:rsidP="001840C1">
            <w:r>
              <w:t>13.</w:t>
            </w:r>
          </w:p>
        </w:tc>
        <w:tc>
          <w:tcPr>
            <w:tcW w:w="7592" w:type="dxa"/>
          </w:tcPr>
          <w:p w14:paraId="19C52131" w14:textId="77777777" w:rsidR="00777061" w:rsidRDefault="00E352AF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AOB –</w:t>
            </w:r>
            <w:r w:rsidR="00C47CE0">
              <w:rPr>
                <w:b/>
                <w:bCs/>
              </w:rPr>
              <w:t xml:space="preserve"> </w:t>
            </w:r>
          </w:p>
          <w:p w14:paraId="420ABA6B" w14:textId="77777777" w:rsidR="0021205F" w:rsidRDefault="00777061" w:rsidP="001840C1">
            <w:r w:rsidRPr="00777061">
              <w:t>Concerns were raised about one of the glass recycling bins on Castle Drive now being used for general waste but not being emptied. The clerk will raise with NCC</w:t>
            </w:r>
            <w:r>
              <w:t>.</w:t>
            </w:r>
          </w:p>
          <w:p w14:paraId="67BB3865" w14:textId="45A01D0F" w:rsidR="00622B88" w:rsidRPr="00E352AF" w:rsidRDefault="00994447" w:rsidP="00D31F37">
            <w:proofErr w:type="spellStart"/>
            <w:r>
              <w:t>RMcC</w:t>
            </w:r>
            <w:proofErr w:type="spellEnd"/>
            <w:r>
              <w:t xml:space="preserve"> advised </w:t>
            </w:r>
            <w:r w:rsidR="005B7C7C">
              <w:t>members that</w:t>
            </w:r>
            <w:r>
              <w:t xml:space="preserve"> </w:t>
            </w:r>
            <w:r w:rsidR="0021205F">
              <w:t xml:space="preserve">Guy Samson is leaving his position with Ford &amp; Etal Estate </w:t>
            </w:r>
            <w:r>
              <w:t>later this week</w:t>
            </w:r>
            <w:r w:rsidR="00931000">
              <w:t xml:space="preserve">. </w:t>
            </w:r>
            <w:r w:rsidR="0021205F">
              <w:t xml:space="preserve"> </w:t>
            </w:r>
            <w:r w:rsidR="00777061">
              <w:t xml:space="preserve"> </w:t>
            </w:r>
          </w:p>
        </w:tc>
        <w:tc>
          <w:tcPr>
            <w:tcW w:w="987" w:type="dxa"/>
          </w:tcPr>
          <w:p w14:paraId="27484BDD" w14:textId="77777777" w:rsidR="00E352AF" w:rsidRDefault="00E352AF" w:rsidP="001840C1"/>
          <w:p w14:paraId="146F6A30" w14:textId="1E68D749" w:rsidR="001E7E78" w:rsidRPr="001E7E78" w:rsidRDefault="001E7E78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22B88">
              <w:rPr>
                <w:b/>
                <w:bCs/>
              </w:rPr>
              <w:t>l</w:t>
            </w:r>
            <w:r>
              <w:rPr>
                <w:b/>
                <w:bCs/>
              </w:rPr>
              <w:t>erk</w:t>
            </w:r>
          </w:p>
        </w:tc>
      </w:tr>
      <w:tr w:rsidR="00E352AF" w14:paraId="1BBC4190" w14:textId="77777777" w:rsidTr="00F419AF">
        <w:tc>
          <w:tcPr>
            <w:tcW w:w="630" w:type="dxa"/>
          </w:tcPr>
          <w:p w14:paraId="52A4D58B" w14:textId="36199266" w:rsidR="0041368B" w:rsidRDefault="0041368B" w:rsidP="001840C1">
            <w:r>
              <w:t>1</w:t>
            </w:r>
            <w:r w:rsidR="000054D6">
              <w:t>4</w:t>
            </w:r>
            <w:r>
              <w:t>.</w:t>
            </w:r>
          </w:p>
        </w:tc>
        <w:tc>
          <w:tcPr>
            <w:tcW w:w="7592" w:type="dxa"/>
          </w:tcPr>
          <w:p w14:paraId="18A11FAC" w14:textId="4BE25CDB" w:rsidR="0041368B" w:rsidRDefault="0041368B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 </w:t>
            </w:r>
            <w:r w:rsidR="00341FF8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341FF8">
              <w:rPr>
                <w:b/>
                <w:bCs/>
              </w:rPr>
              <w:t xml:space="preserve">Tuesday </w:t>
            </w:r>
            <w:r w:rsidR="00EC449E">
              <w:rPr>
                <w:b/>
                <w:bCs/>
              </w:rPr>
              <w:t>21</w:t>
            </w:r>
            <w:r w:rsidR="00EC449E" w:rsidRPr="00EC449E">
              <w:rPr>
                <w:b/>
                <w:bCs/>
                <w:vertAlign w:val="superscript"/>
              </w:rPr>
              <w:t>st</w:t>
            </w:r>
            <w:r w:rsidR="00EC449E">
              <w:rPr>
                <w:b/>
                <w:bCs/>
              </w:rPr>
              <w:t xml:space="preserve"> </w:t>
            </w:r>
            <w:r w:rsidR="001E7E78">
              <w:rPr>
                <w:b/>
                <w:bCs/>
              </w:rPr>
              <w:t>November 2023</w:t>
            </w:r>
            <w:r w:rsidR="00341FF8">
              <w:rPr>
                <w:b/>
                <w:bCs/>
              </w:rPr>
              <w:t xml:space="preserve">. 7pm </w:t>
            </w:r>
            <w:r w:rsidR="00EC449E">
              <w:rPr>
                <w:b/>
                <w:bCs/>
              </w:rPr>
              <w:t>Etal</w:t>
            </w:r>
            <w:r w:rsidR="00341FF8">
              <w:rPr>
                <w:b/>
                <w:bCs/>
              </w:rPr>
              <w:t xml:space="preserve"> Village Hall.</w:t>
            </w:r>
          </w:p>
        </w:tc>
        <w:tc>
          <w:tcPr>
            <w:tcW w:w="987" w:type="dxa"/>
          </w:tcPr>
          <w:p w14:paraId="7848CBB8" w14:textId="77777777" w:rsidR="0041368B" w:rsidRDefault="0041368B" w:rsidP="001840C1"/>
        </w:tc>
      </w:tr>
    </w:tbl>
    <w:p w14:paraId="1742C604" w14:textId="77777777" w:rsidR="00961EBE" w:rsidRPr="001840C1" w:rsidRDefault="00961EBE" w:rsidP="001840C1"/>
    <w:sectPr w:rsidR="00961EBE" w:rsidRPr="001840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3C02" w14:textId="77777777" w:rsidR="004275CD" w:rsidRDefault="004275CD" w:rsidP="00961EBE">
      <w:pPr>
        <w:spacing w:after="0" w:line="240" w:lineRule="auto"/>
      </w:pPr>
      <w:r>
        <w:separator/>
      </w:r>
    </w:p>
  </w:endnote>
  <w:endnote w:type="continuationSeparator" w:id="0">
    <w:p w14:paraId="5BD05715" w14:textId="77777777" w:rsidR="004275CD" w:rsidRDefault="004275CD" w:rsidP="0096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E6E4" w14:textId="2313E51E" w:rsidR="00961EBE" w:rsidRDefault="00961EBE">
    <w:pPr>
      <w:pStyle w:val="Footer"/>
    </w:pPr>
    <w:r>
      <w:t xml:space="preserve">                                                                                                                                                                Sheet </w:t>
    </w:r>
    <w:r w:rsidR="00B35F63">
      <w:t>194</w:t>
    </w:r>
  </w:p>
  <w:p w14:paraId="29C6D5B8" w14:textId="77777777" w:rsidR="00961EBE" w:rsidRDefault="0096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4558" w14:textId="77777777" w:rsidR="004275CD" w:rsidRDefault="004275CD" w:rsidP="00961EBE">
      <w:pPr>
        <w:spacing w:after="0" w:line="240" w:lineRule="auto"/>
      </w:pPr>
      <w:r>
        <w:separator/>
      </w:r>
    </w:p>
  </w:footnote>
  <w:footnote w:type="continuationSeparator" w:id="0">
    <w:p w14:paraId="44C07030" w14:textId="77777777" w:rsidR="004275CD" w:rsidRDefault="004275CD" w:rsidP="0096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325896"/>
      <w:docPartObj>
        <w:docPartGallery w:val="Watermarks"/>
        <w:docPartUnique/>
      </w:docPartObj>
    </w:sdtPr>
    <w:sdtContent>
      <w:p w14:paraId="01CB124E" w14:textId="5870BBA3" w:rsidR="00961EBE" w:rsidRDefault="00000000">
        <w:pPr>
          <w:pStyle w:val="Header"/>
        </w:pPr>
        <w:r>
          <w:rPr>
            <w:noProof/>
          </w:rPr>
          <w:pict w14:anchorId="78DD22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A32"/>
    <w:multiLevelType w:val="hybridMultilevel"/>
    <w:tmpl w:val="578A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B61"/>
    <w:multiLevelType w:val="hybridMultilevel"/>
    <w:tmpl w:val="FAE02646"/>
    <w:lvl w:ilvl="0" w:tplc="9950F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6DA7"/>
    <w:multiLevelType w:val="hybridMultilevel"/>
    <w:tmpl w:val="D5360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8670">
    <w:abstractNumId w:val="2"/>
  </w:num>
  <w:num w:numId="2" w16cid:durableId="391731149">
    <w:abstractNumId w:val="0"/>
  </w:num>
  <w:num w:numId="3" w16cid:durableId="167904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C1"/>
    <w:rsid w:val="00001C59"/>
    <w:rsid w:val="0000511A"/>
    <w:rsid w:val="000054D6"/>
    <w:rsid w:val="000117C8"/>
    <w:rsid w:val="00017574"/>
    <w:rsid w:val="000223A5"/>
    <w:rsid w:val="0005561A"/>
    <w:rsid w:val="00067297"/>
    <w:rsid w:val="000D5911"/>
    <w:rsid w:val="000D5E5D"/>
    <w:rsid w:val="00105898"/>
    <w:rsid w:val="0011232E"/>
    <w:rsid w:val="00123487"/>
    <w:rsid w:val="00150135"/>
    <w:rsid w:val="001546BC"/>
    <w:rsid w:val="001560AF"/>
    <w:rsid w:val="00160B36"/>
    <w:rsid w:val="001735F0"/>
    <w:rsid w:val="0018329A"/>
    <w:rsid w:val="001840C1"/>
    <w:rsid w:val="001961A2"/>
    <w:rsid w:val="001C1A85"/>
    <w:rsid w:val="001C7823"/>
    <w:rsid w:val="001D0573"/>
    <w:rsid w:val="001D4CFF"/>
    <w:rsid w:val="001E7E78"/>
    <w:rsid w:val="0021205F"/>
    <w:rsid w:val="00231525"/>
    <w:rsid w:val="002334EF"/>
    <w:rsid w:val="002510EA"/>
    <w:rsid w:val="002810E2"/>
    <w:rsid w:val="002A758C"/>
    <w:rsid w:val="002E21E4"/>
    <w:rsid w:val="002F4051"/>
    <w:rsid w:val="0030062E"/>
    <w:rsid w:val="00341FF8"/>
    <w:rsid w:val="0034282E"/>
    <w:rsid w:val="00347F86"/>
    <w:rsid w:val="00350F18"/>
    <w:rsid w:val="003529E8"/>
    <w:rsid w:val="00392F37"/>
    <w:rsid w:val="003C5705"/>
    <w:rsid w:val="003E3811"/>
    <w:rsid w:val="003E5321"/>
    <w:rsid w:val="004100AE"/>
    <w:rsid w:val="0041368B"/>
    <w:rsid w:val="00423369"/>
    <w:rsid w:val="00423AD2"/>
    <w:rsid w:val="004275CD"/>
    <w:rsid w:val="004408D9"/>
    <w:rsid w:val="004437CB"/>
    <w:rsid w:val="00452518"/>
    <w:rsid w:val="00490DC9"/>
    <w:rsid w:val="004B0A91"/>
    <w:rsid w:val="00526E9D"/>
    <w:rsid w:val="005443EA"/>
    <w:rsid w:val="00550F42"/>
    <w:rsid w:val="00553F64"/>
    <w:rsid w:val="00590FA2"/>
    <w:rsid w:val="00595E3E"/>
    <w:rsid w:val="005B71B2"/>
    <w:rsid w:val="005B7C7C"/>
    <w:rsid w:val="005E15F8"/>
    <w:rsid w:val="00622B88"/>
    <w:rsid w:val="0065226A"/>
    <w:rsid w:val="00660EE1"/>
    <w:rsid w:val="00664B88"/>
    <w:rsid w:val="006B1390"/>
    <w:rsid w:val="006C098C"/>
    <w:rsid w:val="006D7CB0"/>
    <w:rsid w:val="00742CA3"/>
    <w:rsid w:val="0075613A"/>
    <w:rsid w:val="00762BF1"/>
    <w:rsid w:val="00762D77"/>
    <w:rsid w:val="00777061"/>
    <w:rsid w:val="007C52D5"/>
    <w:rsid w:val="008245CE"/>
    <w:rsid w:val="00841328"/>
    <w:rsid w:val="0084590C"/>
    <w:rsid w:val="00891FE8"/>
    <w:rsid w:val="008936B6"/>
    <w:rsid w:val="008B2BC3"/>
    <w:rsid w:val="008C5741"/>
    <w:rsid w:val="008E4461"/>
    <w:rsid w:val="008F7559"/>
    <w:rsid w:val="00930C1F"/>
    <w:rsid w:val="00931000"/>
    <w:rsid w:val="00934611"/>
    <w:rsid w:val="00961EBE"/>
    <w:rsid w:val="00963A18"/>
    <w:rsid w:val="00985A6A"/>
    <w:rsid w:val="00994447"/>
    <w:rsid w:val="009A47EA"/>
    <w:rsid w:val="009D1279"/>
    <w:rsid w:val="009E15D4"/>
    <w:rsid w:val="00A12D05"/>
    <w:rsid w:val="00A8574A"/>
    <w:rsid w:val="00AA6764"/>
    <w:rsid w:val="00B35F63"/>
    <w:rsid w:val="00B547E1"/>
    <w:rsid w:val="00B94D32"/>
    <w:rsid w:val="00BD3A1B"/>
    <w:rsid w:val="00BE491B"/>
    <w:rsid w:val="00BE7F74"/>
    <w:rsid w:val="00C259A5"/>
    <w:rsid w:val="00C424F2"/>
    <w:rsid w:val="00C47CE0"/>
    <w:rsid w:val="00C57B57"/>
    <w:rsid w:val="00C7473F"/>
    <w:rsid w:val="00CC33AB"/>
    <w:rsid w:val="00CC3D90"/>
    <w:rsid w:val="00CF7ACA"/>
    <w:rsid w:val="00D31F37"/>
    <w:rsid w:val="00D70136"/>
    <w:rsid w:val="00D8136A"/>
    <w:rsid w:val="00D81EA8"/>
    <w:rsid w:val="00DA1CAD"/>
    <w:rsid w:val="00DE5B14"/>
    <w:rsid w:val="00DF0C6C"/>
    <w:rsid w:val="00DF3449"/>
    <w:rsid w:val="00E0560A"/>
    <w:rsid w:val="00E12766"/>
    <w:rsid w:val="00E141B7"/>
    <w:rsid w:val="00E16896"/>
    <w:rsid w:val="00E352AF"/>
    <w:rsid w:val="00E42E06"/>
    <w:rsid w:val="00E54CDA"/>
    <w:rsid w:val="00E70D1C"/>
    <w:rsid w:val="00E8519C"/>
    <w:rsid w:val="00EC449E"/>
    <w:rsid w:val="00ED378D"/>
    <w:rsid w:val="00EF1498"/>
    <w:rsid w:val="00EF7938"/>
    <w:rsid w:val="00F215E6"/>
    <w:rsid w:val="00F419AF"/>
    <w:rsid w:val="00F60B4E"/>
    <w:rsid w:val="00F66B4C"/>
    <w:rsid w:val="00F70A06"/>
    <w:rsid w:val="00F925D9"/>
    <w:rsid w:val="00FB2CF4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8EE47"/>
  <w15:chartTrackingRefBased/>
  <w15:docId w15:val="{5CA223B3-1715-4E15-913F-0F00904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C1"/>
    <w:pPr>
      <w:ind w:left="720"/>
      <w:contextualSpacing/>
    </w:pPr>
  </w:style>
  <w:style w:type="table" w:styleId="TableGrid">
    <w:name w:val="Table Grid"/>
    <w:basedOn w:val="TableNormal"/>
    <w:uiPriority w:val="39"/>
    <w:rsid w:val="0018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BE"/>
  </w:style>
  <w:style w:type="paragraph" w:styleId="Footer">
    <w:name w:val="footer"/>
    <w:basedOn w:val="Normal"/>
    <w:link w:val="FooterChar"/>
    <w:uiPriority w:val="99"/>
    <w:unhideWhenUsed/>
    <w:rsid w:val="0096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96</cp:revision>
  <cp:lastPrinted>2023-07-18T06:56:00Z</cp:lastPrinted>
  <dcterms:created xsi:type="dcterms:W3CDTF">2023-09-14T06:43:00Z</dcterms:created>
  <dcterms:modified xsi:type="dcterms:W3CDTF">2023-09-14T12:49:00Z</dcterms:modified>
</cp:coreProperties>
</file>