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30429" w14:textId="0D2371C3" w:rsidR="00A502C7" w:rsidRDefault="00A502C7"/>
    <w:p w14:paraId="4F93E7EB" w14:textId="77777777" w:rsidR="001B71C2" w:rsidRPr="001123FF" w:rsidRDefault="001B71C2" w:rsidP="001B71C2">
      <w:pPr>
        <w:pStyle w:val="Heading2"/>
        <w:rPr>
          <w:rFonts w:ascii="Tahoma" w:hAnsi="Tahoma" w:cs="Tahoma"/>
          <w:sz w:val="22"/>
          <w:szCs w:val="22"/>
        </w:rPr>
      </w:pPr>
      <w:r w:rsidRPr="001123FF">
        <w:rPr>
          <w:rFonts w:ascii="Tahoma" w:hAnsi="Tahoma" w:cs="Tahoma"/>
          <w:sz w:val="22"/>
          <w:szCs w:val="22"/>
        </w:rPr>
        <w:t xml:space="preserve">ANNUAL PARISH MEETING </w:t>
      </w:r>
    </w:p>
    <w:p w14:paraId="7834F2D7" w14:textId="565D5959" w:rsidR="001B71C2" w:rsidRPr="001123FF" w:rsidRDefault="001123FF" w:rsidP="001B71C2">
      <w:pPr>
        <w:pStyle w:val="Heading2"/>
        <w:rPr>
          <w:rFonts w:ascii="Tahoma" w:hAnsi="Tahoma" w:cs="Tahoma"/>
          <w:sz w:val="22"/>
          <w:szCs w:val="22"/>
        </w:rPr>
      </w:pPr>
      <w:r w:rsidRPr="001123FF">
        <w:rPr>
          <w:rFonts w:ascii="Tahoma" w:hAnsi="Tahoma" w:cs="Tahoma"/>
          <w:sz w:val="22"/>
          <w:szCs w:val="22"/>
        </w:rPr>
        <w:t>15</w:t>
      </w:r>
      <w:r w:rsidRPr="001123FF">
        <w:rPr>
          <w:rFonts w:ascii="Tahoma" w:hAnsi="Tahoma" w:cs="Tahoma"/>
          <w:sz w:val="22"/>
          <w:szCs w:val="22"/>
          <w:vertAlign w:val="superscript"/>
        </w:rPr>
        <w:t>th</w:t>
      </w:r>
      <w:r w:rsidRPr="001123FF">
        <w:rPr>
          <w:rFonts w:ascii="Tahoma" w:hAnsi="Tahoma" w:cs="Tahoma"/>
          <w:sz w:val="22"/>
          <w:szCs w:val="22"/>
        </w:rPr>
        <w:t xml:space="preserve"> May </w:t>
      </w:r>
      <w:r w:rsidR="001B71C2" w:rsidRPr="001123FF">
        <w:rPr>
          <w:rFonts w:ascii="Tahoma" w:hAnsi="Tahoma" w:cs="Tahoma"/>
          <w:sz w:val="22"/>
          <w:szCs w:val="22"/>
        </w:rPr>
        <w:t>20</w:t>
      </w:r>
      <w:r w:rsidR="00F32B93" w:rsidRPr="001123FF">
        <w:rPr>
          <w:rFonts w:ascii="Tahoma" w:hAnsi="Tahoma" w:cs="Tahoma"/>
          <w:sz w:val="22"/>
          <w:szCs w:val="22"/>
        </w:rPr>
        <w:t>2</w:t>
      </w:r>
      <w:r w:rsidR="005962F7" w:rsidRPr="001123FF">
        <w:rPr>
          <w:rFonts w:ascii="Tahoma" w:hAnsi="Tahoma" w:cs="Tahoma"/>
          <w:sz w:val="22"/>
          <w:szCs w:val="22"/>
        </w:rPr>
        <w:t>4</w:t>
      </w:r>
    </w:p>
    <w:p w14:paraId="793DA911" w14:textId="7C827785" w:rsidR="001123FF" w:rsidRPr="001123FF" w:rsidRDefault="001123FF" w:rsidP="001123FF">
      <w:pPr>
        <w:jc w:val="center"/>
        <w:rPr>
          <w:rFonts w:ascii="Tahoma" w:hAnsi="Tahoma" w:cs="Tahoma"/>
          <w:b/>
          <w:bCs/>
        </w:rPr>
      </w:pPr>
      <w:r w:rsidRPr="001123FF">
        <w:rPr>
          <w:rFonts w:ascii="Tahoma" w:hAnsi="Tahoma" w:cs="Tahoma"/>
          <w:b/>
          <w:bCs/>
        </w:rPr>
        <w:t>Draft Minutes</w:t>
      </w:r>
    </w:p>
    <w:p w14:paraId="22552575" w14:textId="06819553" w:rsidR="001B71C2" w:rsidRPr="001123FF" w:rsidRDefault="00FC799C" w:rsidP="001B71C2">
      <w:pPr>
        <w:rPr>
          <w:rFonts w:ascii="Tahoma" w:hAnsi="Tahoma" w:cs="Tahoma"/>
        </w:rPr>
      </w:pPr>
      <w:r>
        <w:rPr>
          <w:rFonts w:ascii="Tahoma" w:hAnsi="Tahoma" w:cs="Tahoma"/>
        </w:rPr>
        <w:t>Start 7pm</w:t>
      </w:r>
    </w:p>
    <w:p w14:paraId="3462655A" w14:textId="77777777" w:rsidR="001B71C2" w:rsidRPr="00A61303" w:rsidRDefault="001B71C2" w:rsidP="001B71C2">
      <w:pPr>
        <w:rPr>
          <w:rFonts w:cstheme="minorHAnsi"/>
          <w:sz w:val="28"/>
          <w:szCs w:val="28"/>
        </w:rPr>
      </w:pPr>
    </w:p>
    <w:p w14:paraId="3DD6F58D" w14:textId="3436F8FA" w:rsidR="001B71C2" w:rsidRDefault="001B71C2" w:rsidP="001B71C2">
      <w:pPr>
        <w:numPr>
          <w:ilvl w:val="0"/>
          <w:numId w:val="1"/>
        </w:numPr>
        <w:spacing w:after="0"/>
        <w:rPr>
          <w:rFonts w:cstheme="minorHAnsi"/>
          <w:sz w:val="28"/>
          <w:szCs w:val="28"/>
        </w:rPr>
      </w:pPr>
      <w:r w:rsidRPr="00A61303">
        <w:rPr>
          <w:rFonts w:cstheme="minorHAnsi"/>
          <w:sz w:val="28"/>
          <w:szCs w:val="28"/>
        </w:rPr>
        <w:t>Chairman’s welcome &amp; report</w:t>
      </w:r>
      <w:r w:rsidR="001123FF">
        <w:rPr>
          <w:rFonts w:cstheme="minorHAnsi"/>
          <w:sz w:val="28"/>
          <w:szCs w:val="28"/>
        </w:rPr>
        <w:t xml:space="preserve"> -the report was noted.</w:t>
      </w:r>
    </w:p>
    <w:p w14:paraId="7D8AA00B" w14:textId="77777777" w:rsidR="00FC799C" w:rsidRPr="00FC799C" w:rsidRDefault="00FC799C" w:rsidP="00FC799C">
      <w:pPr>
        <w:spacing w:after="0"/>
        <w:rPr>
          <w:rFonts w:cstheme="minorHAnsi"/>
          <w:b/>
          <w:sz w:val="20"/>
          <w:szCs w:val="20"/>
        </w:rPr>
      </w:pPr>
      <w:r w:rsidRPr="00FC799C">
        <w:rPr>
          <w:rFonts w:cstheme="minorHAnsi"/>
          <w:b/>
          <w:sz w:val="20"/>
          <w:szCs w:val="20"/>
        </w:rPr>
        <w:t>CHAIRMAN’S REPORT</w:t>
      </w:r>
    </w:p>
    <w:p w14:paraId="4A2AC320" w14:textId="77777777" w:rsidR="00FC799C" w:rsidRPr="00FC799C" w:rsidRDefault="00FC799C" w:rsidP="00FC799C">
      <w:pPr>
        <w:pStyle w:val="NoSpacing"/>
        <w:rPr>
          <w:rFonts w:asciiTheme="minorHAnsi" w:hAnsiTheme="minorHAnsi" w:cstheme="minorHAnsi"/>
          <w:sz w:val="20"/>
          <w:szCs w:val="20"/>
        </w:rPr>
      </w:pPr>
    </w:p>
    <w:p w14:paraId="658C89A6"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Happily, over the last 12 months we have enjoyed a year without global pandemics, new European </w:t>
      </w:r>
      <w:proofErr w:type="gramStart"/>
      <w:r w:rsidRPr="00FC799C">
        <w:rPr>
          <w:rFonts w:asciiTheme="minorHAnsi" w:hAnsiTheme="minorHAnsi" w:cstheme="minorHAnsi"/>
          <w:sz w:val="20"/>
          <w:szCs w:val="20"/>
          <w:lang w:val="en-GB"/>
        </w:rPr>
        <w:t>wars</w:t>
      </w:r>
      <w:proofErr w:type="gramEnd"/>
      <w:r w:rsidRPr="00FC799C">
        <w:rPr>
          <w:rFonts w:asciiTheme="minorHAnsi" w:hAnsiTheme="minorHAnsi" w:cstheme="minorHAnsi"/>
          <w:sz w:val="20"/>
          <w:szCs w:val="20"/>
          <w:lang w:val="en-GB"/>
        </w:rPr>
        <w:t xml:space="preserve"> or the death of the Monarch.</w:t>
      </w:r>
    </w:p>
    <w:p w14:paraId="5B899C24" w14:textId="77777777" w:rsidR="00FC799C" w:rsidRPr="00FC799C" w:rsidRDefault="00FC799C" w:rsidP="00FC799C">
      <w:pPr>
        <w:pStyle w:val="NoSpacing"/>
        <w:rPr>
          <w:rFonts w:asciiTheme="minorHAnsi" w:hAnsiTheme="minorHAnsi" w:cstheme="minorHAnsi"/>
          <w:sz w:val="20"/>
          <w:szCs w:val="20"/>
          <w:lang w:val="en-GB"/>
        </w:rPr>
      </w:pPr>
    </w:p>
    <w:p w14:paraId="4937EE10"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Councillor Hutchinson was not able to attend </w:t>
      </w:r>
      <w:proofErr w:type="gramStart"/>
      <w:r w:rsidRPr="00FC799C">
        <w:rPr>
          <w:rFonts w:asciiTheme="minorHAnsi" w:hAnsiTheme="minorHAnsi" w:cstheme="minorHAnsi"/>
          <w:sz w:val="20"/>
          <w:szCs w:val="20"/>
          <w:lang w:val="en-GB"/>
        </w:rPr>
        <w:t>the majority of</w:t>
      </w:r>
      <w:proofErr w:type="gramEnd"/>
      <w:r w:rsidRPr="00FC799C">
        <w:rPr>
          <w:rFonts w:asciiTheme="minorHAnsi" w:hAnsiTheme="minorHAnsi" w:cstheme="minorHAnsi"/>
          <w:sz w:val="20"/>
          <w:szCs w:val="20"/>
          <w:lang w:val="en-GB"/>
        </w:rPr>
        <w:t xml:space="preserve"> the meetings due to transport difficulties. </w:t>
      </w:r>
    </w:p>
    <w:p w14:paraId="01B4C59E" w14:textId="77777777" w:rsidR="00FC799C" w:rsidRPr="00FC799C" w:rsidRDefault="00FC799C" w:rsidP="00FC799C">
      <w:pPr>
        <w:pStyle w:val="NoSpacing"/>
        <w:rPr>
          <w:rFonts w:asciiTheme="minorHAnsi" w:hAnsiTheme="minorHAnsi" w:cstheme="minorHAnsi"/>
          <w:sz w:val="20"/>
          <w:szCs w:val="20"/>
          <w:lang w:val="en-GB"/>
        </w:rPr>
      </w:pPr>
    </w:p>
    <w:p w14:paraId="0F0DDDCC"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So, a quiet year and the main noteworthy points to record were as follows:</w:t>
      </w:r>
    </w:p>
    <w:p w14:paraId="220292B6" w14:textId="77777777" w:rsidR="00FC799C" w:rsidRPr="00FC799C" w:rsidRDefault="00FC799C" w:rsidP="00FC799C">
      <w:pPr>
        <w:pStyle w:val="NoSpacing"/>
        <w:rPr>
          <w:rFonts w:asciiTheme="minorHAnsi" w:hAnsiTheme="minorHAnsi" w:cstheme="minorHAnsi"/>
          <w:sz w:val="20"/>
          <w:szCs w:val="20"/>
          <w:lang w:val="en-GB"/>
        </w:rPr>
      </w:pPr>
    </w:p>
    <w:tbl>
      <w:tblPr>
        <w:tblW w:w="9576" w:type="dxa"/>
        <w:tblLook w:val="04A0" w:firstRow="1" w:lastRow="0" w:firstColumn="1" w:lastColumn="0" w:noHBand="0" w:noVBand="1"/>
      </w:tblPr>
      <w:tblGrid>
        <w:gridCol w:w="541"/>
        <w:gridCol w:w="8675"/>
        <w:gridCol w:w="360"/>
      </w:tblGrid>
      <w:tr w:rsidR="00FC799C" w:rsidRPr="00FC799C" w14:paraId="6EC9060B" w14:textId="77777777" w:rsidTr="008C021A">
        <w:tc>
          <w:tcPr>
            <w:tcW w:w="541" w:type="dxa"/>
            <w:shd w:val="clear" w:color="auto" w:fill="auto"/>
          </w:tcPr>
          <w:p w14:paraId="57C3120E"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1.</w:t>
            </w:r>
          </w:p>
        </w:tc>
        <w:tc>
          <w:tcPr>
            <w:tcW w:w="8675" w:type="dxa"/>
            <w:shd w:val="clear" w:color="auto" w:fill="auto"/>
          </w:tcPr>
          <w:p w14:paraId="719876EE" w14:textId="77777777" w:rsidR="00FC799C" w:rsidRPr="00FC799C" w:rsidRDefault="00FC799C" w:rsidP="00FC799C">
            <w:pPr>
              <w:pStyle w:val="NoSpacing"/>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Transport Priorities:</w:t>
            </w:r>
          </w:p>
          <w:p w14:paraId="01176C1F" w14:textId="77777777" w:rsidR="00FC799C" w:rsidRPr="00FC799C" w:rsidRDefault="00FC799C" w:rsidP="00FC799C">
            <w:pPr>
              <w:pStyle w:val="NoSpacing"/>
              <w:rPr>
                <w:rFonts w:asciiTheme="minorHAnsi" w:hAnsiTheme="minorHAnsi" w:cstheme="minorHAnsi"/>
                <w:b/>
                <w:bCs/>
                <w:sz w:val="20"/>
                <w:szCs w:val="20"/>
                <w:lang w:val="en-GB"/>
              </w:rPr>
            </w:pPr>
          </w:p>
          <w:p w14:paraId="7A9B84D9" w14:textId="77777777" w:rsidR="00FC799C" w:rsidRPr="00FC799C" w:rsidRDefault="00FC799C" w:rsidP="00FC799C">
            <w:pPr>
              <w:pStyle w:val="NoSpacing"/>
              <w:numPr>
                <w:ilvl w:val="0"/>
                <w:numId w:val="3"/>
              </w:numPr>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Local Highways:</w:t>
            </w:r>
          </w:p>
          <w:p w14:paraId="3B4483C0" w14:textId="77777777" w:rsidR="00FC799C" w:rsidRPr="00FC799C" w:rsidRDefault="00FC799C" w:rsidP="00FC799C">
            <w:pPr>
              <w:pStyle w:val="NoSpacing"/>
              <w:rPr>
                <w:rFonts w:asciiTheme="minorHAnsi" w:hAnsiTheme="minorHAnsi" w:cstheme="minorHAnsi"/>
                <w:b/>
                <w:bCs/>
                <w:sz w:val="20"/>
                <w:szCs w:val="20"/>
                <w:lang w:val="en-GB"/>
              </w:rPr>
            </w:pPr>
          </w:p>
          <w:p w14:paraId="4E7F38FC" w14:textId="77777777" w:rsidR="00FC799C" w:rsidRPr="00FC799C" w:rsidRDefault="00FC799C" w:rsidP="00FC799C">
            <w:pPr>
              <w:pStyle w:val="NoSpacing"/>
              <w:ind w:left="360"/>
              <w:rPr>
                <w:rFonts w:asciiTheme="minorHAnsi" w:hAnsiTheme="minorHAnsi" w:cstheme="minorHAnsi"/>
                <w:sz w:val="20"/>
                <w:szCs w:val="20"/>
                <w:lang w:val="en-GB"/>
              </w:rPr>
            </w:pPr>
            <w:r w:rsidRPr="00FC799C">
              <w:rPr>
                <w:rFonts w:asciiTheme="minorHAnsi" w:hAnsiTheme="minorHAnsi" w:cstheme="minorHAnsi"/>
                <w:sz w:val="20"/>
                <w:szCs w:val="20"/>
                <w:lang w:val="en-GB"/>
              </w:rPr>
              <w:t>Ian Hutchinson reported (in absentia) to the February meeting that the road widening from Fell House to Wolf Hills junction had ‘slipped off’ NCC’s list of work to do. How this was possible is hard to fathom and we await Councillor Hutchinson’s follow up report at the forthcoming May meeting. Councillor Hutchinson reports that both phase 1 and phase 2 of the road widening had funding assigned to them and this funding in both cases was ring fenced.</w:t>
            </w:r>
          </w:p>
          <w:p w14:paraId="01BA0C65" w14:textId="77777777" w:rsidR="00FC799C" w:rsidRPr="00FC799C" w:rsidRDefault="00FC799C" w:rsidP="00FC799C">
            <w:pPr>
              <w:pStyle w:val="NoSpacing"/>
              <w:ind w:left="360"/>
              <w:rPr>
                <w:rFonts w:asciiTheme="minorHAnsi" w:hAnsiTheme="minorHAnsi" w:cstheme="minorHAnsi"/>
                <w:b/>
                <w:bCs/>
                <w:sz w:val="20"/>
                <w:szCs w:val="20"/>
                <w:lang w:val="en-GB"/>
              </w:rPr>
            </w:pPr>
          </w:p>
          <w:p w14:paraId="597A20EF" w14:textId="77777777" w:rsidR="00FC799C" w:rsidRPr="00FC799C" w:rsidRDefault="00FC799C" w:rsidP="00FC799C">
            <w:pPr>
              <w:pStyle w:val="NoSpacing"/>
              <w:numPr>
                <w:ilvl w:val="0"/>
                <w:numId w:val="3"/>
              </w:numPr>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Warning Signage:</w:t>
            </w:r>
          </w:p>
          <w:p w14:paraId="3D4E4B0A" w14:textId="77777777" w:rsidR="00FC799C" w:rsidRPr="00FC799C" w:rsidRDefault="00FC799C" w:rsidP="00FC799C">
            <w:pPr>
              <w:pStyle w:val="NoSpacing"/>
              <w:ind w:left="360"/>
              <w:rPr>
                <w:rFonts w:asciiTheme="minorHAnsi" w:hAnsiTheme="minorHAnsi" w:cstheme="minorHAnsi"/>
                <w:b/>
                <w:bCs/>
                <w:sz w:val="20"/>
                <w:szCs w:val="20"/>
                <w:lang w:val="en-GB"/>
              </w:rPr>
            </w:pPr>
          </w:p>
          <w:p w14:paraId="7FA1A3C8" w14:textId="77777777" w:rsidR="00FC799C" w:rsidRPr="00FC799C" w:rsidRDefault="00FC799C" w:rsidP="00FC799C">
            <w:pPr>
              <w:pStyle w:val="NoSpacing"/>
              <w:ind w:left="360"/>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A </w:t>
            </w:r>
            <w:proofErr w:type="gramStart"/>
            <w:r w:rsidRPr="00FC799C">
              <w:rPr>
                <w:rFonts w:asciiTheme="minorHAnsi" w:hAnsiTheme="minorHAnsi" w:cstheme="minorHAnsi"/>
                <w:sz w:val="20"/>
                <w:szCs w:val="20"/>
                <w:lang w:val="en-GB"/>
              </w:rPr>
              <w:t>sign warning HGV drivers</w:t>
            </w:r>
            <w:proofErr w:type="gramEnd"/>
            <w:r w:rsidRPr="00FC799C">
              <w:rPr>
                <w:rFonts w:asciiTheme="minorHAnsi" w:hAnsiTheme="minorHAnsi" w:cstheme="minorHAnsi"/>
                <w:sz w:val="20"/>
                <w:szCs w:val="20"/>
                <w:lang w:val="en-GB"/>
              </w:rPr>
              <w:t xml:space="preserve"> that the road ahead was not suitable for their vehicles has been requested for Steel Bank. This was approved prior to the May 2023 meeting but at the time of writing I am not aware that any real progress has been made.</w:t>
            </w:r>
          </w:p>
          <w:p w14:paraId="77153819" w14:textId="77777777" w:rsidR="00FC799C" w:rsidRPr="00FC799C" w:rsidRDefault="00FC799C" w:rsidP="00FC799C">
            <w:pPr>
              <w:pStyle w:val="NoSpacing"/>
              <w:rPr>
                <w:rFonts w:asciiTheme="minorHAnsi" w:hAnsiTheme="minorHAnsi" w:cstheme="minorHAnsi"/>
                <w:sz w:val="20"/>
                <w:szCs w:val="20"/>
                <w:lang w:val="en-GB"/>
              </w:rPr>
            </w:pPr>
          </w:p>
          <w:p w14:paraId="04160E72" w14:textId="77777777" w:rsidR="00FC799C" w:rsidRPr="00FC799C" w:rsidRDefault="00FC799C" w:rsidP="00FC799C">
            <w:pPr>
              <w:pStyle w:val="NoSpacing"/>
              <w:numPr>
                <w:ilvl w:val="0"/>
                <w:numId w:val="3"/>
              </w:numPr>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Whitfield Speed Signs:</w:t>
            </w:r>
          </w:p>
          <w:p w14:paraId="5D34EC86" w14:textId="77777777" w:rsidR="00FC799C" w:rsidRPr="00FC799C" w:rsidRDefault="00FC799C" w:rsidP="00FC799C">
            <w:pPr>
              <w:pStyle w:val="NoSpacing"/>
              <w:ind w:left="360"/>
              <w:rPr>
                <w:rFonts w:asciiTheme="minorHAnsi" w:hAnsiTheme="minorHAnsi" w:cstheme="minorHAnsi"/>
                <w:b/>
                <w:bCs/>
                <w:sz w:val="20"/>
                <w:szCs w:val="20"/>
                <w:lang w:val="en-GB"/>
              </w:rPr>
            </w:pPr>
          </w:p>
          <w:p w14:paraId="5262CAF6" w14:textId="77777777" w:rsidR="00FC799C" w:rsidRPr="00FC799C" w:rsidRDefault="00FC799C" w:rsidP="00FC799C">
            <w:pPr>
              <w:pStyle w:val="NoSpacing"/>
              <w:ind w:left="360"/>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One of the Whitfield speed signs required repairs during the </w:t>
            </w:r>
            <w:proofErr w:type="gramStart"/>
            <w:r w:rsidRPr="00FC799C">
              <w:rPr>
                <w:rFonts w:asciiTheme="minorHAnsi" w:hAnsiTheme="minorHAnsi" w:cstheme="minorHAnsi"/>
                <w:sz w:val="20"/>
                <w:szCs w:val="20"/>
                <w:lang w:val="en-GB"/>
              </w:rPr>
              <w:t>year</w:t>
            </w:r>
            <w:proofErr w:type="gramEnd"/>
            <w:r w:rsidRPr="00FC799C">
              <w:rPr>
                <w:rFonts w:asciiTheme="minorHAnsi" w:hAnsiTheme="minorHAnsi" w:cstheme="minorHAnsi"/>
                <w:sz w:val="20"/>
                <w:szCs w:val="20"/>
                <w:lang w:val="en-GB"/>
              </w:rPr>
              <w:t xml:space="preserve"> and another was damaged by being struck, presumably by a vehicle. An insurance claim for the latter has been submitted but in the meantime the Council is faced with a large quote for the repairing other sign from Unipart Dorman – just under £2,000. </w:t>
            </w:r>
          </w:p>
          <w:p w14:paraId="331129FE" w14:textId="77777777" w:rsidR="00FC799C" w:rsidRPr="00FC799C" w:rsidRDefault="00FC799C" w:rsidP="00FC799C">
            <w:pPr>
              <w:pStyle w:val="NoSpacing"/>
              <w:numPr>
                <w:ilvl w:val="0"/>
                <w:numId w:val="3"/>
              </w:numPr>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Plenmeller Speed Sign:</w:t>
            </w:r>
          </w:p>
          <w:p w14:paraId="3484BAF5" w14:textId="77777777" w:rsidR="00FC799C" w:rsidRPr="00FC799C" w:rsidRDefault="00FC799C" w:rsidP="00FC799C">
            <w:pPr>
              <w:pStyle w:val="NoSpacing"/>
              <w:ind w:left="360"/>
              <w:rPr>
                <w:rFonts w:asciiTheme="minorHAnsi" w:hAnsiTheme="minorHAnsi" w:cstheme="minorHAnsi"/>
                <w:b/>
                <w:bCs/>
                <w:sz w:val="20"/>
                <w:szCs w:val="20"/>
                <w:lang w:val="en-GB"/>
              </w:rPr>
            </w:pPr>
          </w:p>
          <w:p w14:paraId="63051FFE" w14:textId="77777777" w:rsidR="00FC799C" w:rsidRPr="00FC799C" w:rsidRDefault="00FC799C" w:rsidP="00FC799C">
            <w:pPr>
              <w:pStyle w:val="NoSpacing"/>
              <w:ind w:left="360"/>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Plenmeller Councillors requested a </w:t>
            </w:r>
            <w:proofErr w:type="gramStart"/>
            <w:r w:rsidRPr="00FC799C">
              <w:rPr>
                <w:rFonts w:asciiTheme="minorHAnsi" w:hAnsiTheme="minorHAnsi" w:cstheme="minorHAnsi"/>
                <w:sz w:val="20"/>
                <w:szCs w:val="20"/>
                <w:lang w:val="en-GB"/>
              </w:rPr>
              <w:t>30 mph</w:t>
            </w:r>
            <w:proofErr w:type="gramEnd"/>
            <w:r w:rsidRPr="00FC799C">
              <w:rPr>
                <w:rFonts w:asciiTheme="minorHAnsi" w:hAnsiTheme="minorHAnsi" w:cstheme="minorHAnsi"/>
                <w:sz w:val="20"/>
                <w:szCs w:val="20"/>
                <w:lang w:val="en-GB"/>
              </w:rPr>
              <w:t xml:space="preserve"> limit for Plenmeller and flashing slow signs. Unfortunately, NCC ruled that the hamlet was too small to warrant a </w:t>
            </w:r>
            <w:proofErr w:type="gramStart"/>
            <w:r w:rsidRPr="00FC799C">
              <w:rPr>
                <w:rFonts w:asciiTheme="minorHAnsi" w:hAnsiTheme="minorHAnsi" w:cstheme="minorHAnsi"/>
                <w:sz w:val="20"/>
                <w:szCs w:val="20"/>
                <w:lang w:val="en-GB"/>
              </w:rPr>
              <w:t>30 mph</w:t>
            </w:r>
            <w:proofErr w:type="gramEnd"/>
            <w:r w:rsidRPr="00FC799C">
              <w:rPr>
                <w:rFonts w:asciiTheme="minorHAnsi" w:hAnsiTheme="minorHAnsi" w:cstheme="minorHAnsi"/>
                <w:sz w:val="20"/>
                <w:szCs w:val="20"/>
                <w:lang w:val="en-GB"/>
              </w:rPr>
              <w:t xml:space="preserve"> limit and, following a speed survey, they ruled that an interactive sign would not be viable. Councillor Hutchinson has requested more slow signage on the road. </w:t>
            </w:r>
          </w:p>
          <w:p w14:paraId="56A94F0E" w14:textId="77777777" w:rsidR="00FC799C" w:rsidRPr="00FC799C" w:rsidRDefault="00FC799C" w:rsidP="00FC799C">
            <w:pPr>
              <w:pStyle w:val="NoSpacing"/>
              <w:rPr>
                <w:rFonts w:asciiTheme="minorHAnsi" w:hAnsiTheme="minorHAnsi" w:cstheme="minorHAnsi"/>
                <w:b/>
                <w:bCs/>
                <w:sz w:val="20"/>
                <w:szCs w:val="20"/>
                <w:lang w:val="en-GB"/>
              </w:rPr>
            </w:pPr>
          </w:p>
          <w:p w14:paraId="384AA8A0" w14:textId="77777777" w:rsidR="00FC799C" w:rsidRPr="00FC799C" w:rsidRDefault="00FC799C" w:rsidP="00FC799C">
            <w:pPr>
              <w:pStyle w:val="NoSpacing"/>
              <w:numPr>
                <w:ilvl w:val="0"/>
                <w:numId w:val="3"/>
              </w:numPr>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Road Repairs:</w:t>
            </w:r>
          </w:p>
          <w:p w14:paraId="2333C21E" w14:textId="77777777" w:rsidR="00FC799C" w:rsidRPr="00FC799C" w:rsidRDefault="00FC799C" w:rsidP="00FC799C">
            <w:pPr>
              <w:pStyle w:val="NoSpacing"/>
              <w:ind w:left="360"/>
              <w:rPr>
                <w:rFonts w:asciiTheme="minorHAnsi" w:hAnsiTheme="minorHAnsi" w:cstheme="minorHAnsi"/>
                <w:b/>
                <w:bCs/>
                <w:sz w:val="20"/>
                <w:szCs w:val="20"/>
                <w:lang w:val="en-GB"/>
              </w:rPr>
            </w:pPr>
          </w:p>
          <w:p w14:paraId="13AAB106" w14:textId="77777777" w:rsidR="00FC799C" w:rsidRPr="00FC799C" w:rsidRDefault="00FC799C" w:rsidP="00FC799C">
            <w:pPr>
              <w:pStyle w:val="NoSpacing"/>
              <w:ind w:left="360"/>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Routine road and pothole repairs were carried out during the year in both Whitfield and </w:t>
            </w:r>
            <w:proofErr w:type="spellStart"/>
            <w:r w:rsidRPr="00FC799C">
              <w:rPr>
                <w:rFonts w:asciiTheme="minorHAnsi" w:hAnsiTheme="minorHAnsi" w:cstheme="minorHAnsi"/>
                <w:sz w:val="20"/>
                <w:szCs w:val="20"/>
                <w:lang w:val="en-GB"/>
              </w:rPr>
              <w:t>Ninebanks</w:t>
            </w:r>
            <w:proofErr w:type="spellEnd"/>
            <w:r w:rsidRPr="00FC799C">
              <w:rPr>
                <w:rFonts w:asciiTheme="minorHAnsi" w:hAnsiTheme="minorHAnsi" w:cstheme="minorHAnsi"/>
                <w:sz w:val="20"/>
                <w:szCs w:val="20"/>
                <w:lang w:val="en-GB"/>
              </w:rPr>
              <w:t xml:space="preserve"> and Whitfield benefitted from a fine new stretch of tarmac along the straight before the village.</w:t>
            </w:r>
          </w:p>
          <w:p w14:paraId="1655E888" w14:textId="77777777" w:rsidR="00FC799C" w:rsidRPr="00FC799C" w:rsidRDefault="00FC799C" w:rsidP="00FC799C">
            <w:pPr>
              <w:pStyle w:val="NoSpacing"/>
              <w:rPr>
                <w:rFonts w:asciiTheme="minorHAnsi" w:hAnsiTheme="minorHAnsi" w:cstheme="minorHAnsi"/>
                <w:sz w:val="20"/>
                <w:szCs w:val="20"/>
                <w:lang w:val="en-GB"/>
              </w:rPr>
            </w:pPr>
          </w:p>
        </w:tc>
        <w:tc>
          <w:tcPr>
            <w:tcW w:w="360" w:type="dxa"/>
            <w:shd w:val="clear" w:color="auto" w:fill="auto"/>
          </w:tcPr>
          <w:p w14:paraId="78C66978" w14:textId="77777777" w:rsidR="00FC799C" w:rsidRPr="00FC799C" w:rsidRDefault="00FC799C" w:rsidP="00FC799C">
            <w:pPr>
              <w:pStyle w:val="NoSpacing"/>
              <w:rPr>
                <w:rFonts w:asciiTheme="minorHAnsi" w:hAnsiTheme="minorHAnsi" w:cstheme="minorHAnsi"/>
                <w:sz w:val="20"/>
                <w:szCs w:val="20"/>
                <w:lang w:val="en-GB"/>
              </w:rPr>
            </w:pPr>
          </w:p>
        </w:tc>
      </w:tr>
      <w:tr w:rsidR="00FC799C" w:rsidRPr="00FC799C" w14:paraId="31432844" w14:textId="77777777" w:rsidTr="008C021A">
        <w:tc>
          <w:tcPr>
            <w:tcW w:w="541" w:type="dxa"/>
            <w:shd w:val="clear" w:color="auto" w:fill="auto"/>
          </w:tcPr>
          <w:p w14:paraId="30F9D21A"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2.</w:t>
            </w:r>
          </w:p>
        </w:tc>
        <w:tc>
          <w:tcPr>
            <w:tcW w:w="8675" w:type="dxa"/>
            <w:shd w:val="clear" w:color="auto" w:fill="auto"/>
          </w:tcPr>
          <w:p w14:paraId="7AFDFDE4" w14:textId="77777777" w:rsidR="00FC799C" w:rsidRPr="00FC799C" w:rsidRDefault="00FC799C" w:rsidP="00FC799C">
            <w:pPr>
              <w:pStyle w:val="NoSpacing"/>
              <w:rPr>
                <w:rFonts w:asciiTheme="minorHAnsi" w:hAnsiTheme="minorHAnsi" w:cstheme="minorHAnsi"/>
                <w:b/>
                <w:sz w:val="20"/>
                <w:szCs w:val="20"/>
                <w:lang w:val="en-GB"/>
              </w:rPr>
            </w:pPr>
            <w:r w:rsidRPr="00FC799C">
              <w:rPr>
                <w:rFonts w:asciiTheme="minorHAnsi" w:hAnsiTheme="minorHAnsi" w:cstheme="minorHAnsi"/>
                <w:b/>
                <w:sz w:val="20"/>
                <w:szCs w:val="20"/>
                <w:lang w:val="en-GB"/>
              </w:rPr>
              <w:t xml:space="preserve">Haltwhistle and District Joint Burial Board: </w:t>
            </w:r>
          </w:p>
          <w:p w14:paraId="7D021AD8" w14:textId="77777777" w:rsidR="00FC799C" w:rsidRPr="00FC799C" w:rsidRDefault="00FC799C" w:rsidP="00FC799C">
            <w:pPr>
              <w:pStyle w:val="NoSpacing"/>
              <w:rPr>
                <w:rFonts w:asciiTheme="minorHAnsi" w:hAnsiTheme="minorHAnsi" w:cstheme="minorHAnsi"/>
                <w:b/>
                <w:bCs/>
                <w:sz w:val="20"/>
                <w:szCs w:val="20"/>
                <w:lang w:val="en-GB"/>
              </w:rPr>
            </w:pPr>
          </w:p>
          <w:p w14:paraId="54CCDCF5"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Councillor Alison Dale kindly continued as Parish Council representative on the Board. It was reported at the November meeting that the Burial Committee had decided not to raise the levy this year.</w:t>
            </w:r>
          </w:p>
          <w:p w14:paraId="52459305" w14:textId="77777777" w:rsidR="00FC799C" w:rsidRPr="00FC799C" w:rsidRDefault="00FC799C" w:rsidP="00FC799C">
            <w:pPr>
              <w:pStyle w:val="NoSpacing"/>
              <w:rPr>
                <w:rFonts w:asciiTheme="minorHAnsi" w:hAnsiTheme="minorHAnsi" w:cstheme="minorHAnsi"/>
                <w:sz w:val="20"/>
                <w:szCs w:val="20"/>
                <w:lang w:val="en-GB"/>
              </w:rPr>
            </w:pPr>
          </w:p>
          <w:p w14:paraId="522615DC"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The </w:t>
            </w:r>
            <w:proofErr w:type="gramStart"/>
            <w:r w:rsidRPr="00FC799C">
              <w:rPr>
                <w:rFonts w:asciiTheme="minorHAnsi" w:hAnsiTheme="minorHAnsi" w:cstheme="minorHAnsi"/>
                <w:sz w:val="20"/>
                <w:szCs w:val="20"/>
                <w:lang w:val="en-GB"/>
              </w:rPr>
              <w:t>long standing</w:t>
            </w:r>
            <w:proofErr w:type="gramEnd"/>
            <w:r w:rsidRPr="00FC799C">
              <w:rPr>
                <w:rFonts w:asciiTheme="minorHAnsi" w:hAnsiTheme="minorHAnsi" w:cstheme="minorHAnsi"/>
                <w:sz w:val="20"/>
                <w:szCs w:val="20"/>
                <w:lang w:val="en-GB"/>
              </w:rPr>
              <w:t xml:space="preserve"> saga over </w:t>
            </w:r>
            <w:proofErr w:type="spellStart"/>
            <w:r w:rsidRPr="00FC799C">
              <w:rPr>
                <w:rFonts w:asciiTheme="minorHAnsi" w:hAnsiTheme="minorHAnsi" w:cstheme="minorHAnsi"/>
                <w:sz w:val="20"/>
                <w:szCs w:val="20"/>
                <w:lang w:val="en-GB"/>
              </w:rPr>
              <w:t>Melkridge’s</w:t>
            </w:r>
            <w:proofErr w:type="spellEnd"/>
            <w:r w:rsidRPr="00FC799C">
              <w:rPr>
                <w:rFonts w:asciiTheme="minorHAnsi" w:hAnsiTheme="minorHAnsi" w:cstheme="minorHAnsi"/>
                <w:sz w:val="20"/>
                <w:szCs w:val="20"/>
                <w:lang w:val="en-GB"/>
              </w:rPr>
              <w:t xml:space="preserve"> wish to leave the Committee has continued throughout the year and at the time of writing is as yet not concluded.</w:t>
            </w:r>
          </w:p>
          <w:p w14:paraId="1A217A1B" w14:textId="77777777" w:rsidR="00FC799C" w:rsidRPr="00FC799C" w:rsidRDefault="00FC799C" w:rsidP="00FC799C">
            <w:pPr>
              <w:pStyle w:val="NoSpacing"/>
              <w:rPr>
                <w:rFonts w:asciiTheme="minorHAnsi" w:hAnsiTheme="minorHAnsi" w:cstheme="minorHAnsi"/>
                <w:sz w:val="20"/>
                <w:szCs w:val="20"/>
                <w:lang w:val="en-GB"/>
              </w:rPr>
            </w:pPr>
          </w:p>
        </w:tc>
        <w:tc>
          <w:tcPr>
            <w:tcW w:w="360" w:type="dxa"/>
            <w:shd w:val="clear" w:color="auto" w:fill="auto"/>
          </w:tcPr>
          <w:p w14:paraId="115627D7" w14:textId="77777777" w:rsidR="00FC799C" w:rsidRPr="00FC799C" w:rsidRDefault="00FC799C" w:rsidP="00FC799C">
            <w:pPr>
              <w:pStyle w:val="NoSpacing"/>
              <w:rPr>
                <w:rFonts w:asciiTheme="minorHAnsi" w:hAnsiTheme="minorHAnsi" w:cstheme="minorHAnsi"/>
                <w:sz w:val="20"/>
                <w:szCs w:val="20"/>
                <w:lang w:val="en-GB"/>
              </w:rPr>
            </w:pPr>
          </w:p>
        </w:tc>
      </w:tr>
      <w:tr w:rsidR="00FC799C" w:rsidRPr="00FC799C" w14:paraId="7C49940D" w14:textId="77777777" w:rsidTr="008C021A">
        <w:tc>
          <w:tcPr>
            <w:tcW w:w="541" w:type="dxa"/>
            <w:shd w:val="clear" w:color="auto" w:fill="auto"/>
          </w:tcPr>
          <w:p w14:paraId="786C8547"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3.</w:t>
            </w:r>
          </w:p>
        </w:tc>
        <w:tc>
          <w:tcPr>
            <w:tcW w:w="8675" w:type="dxa"/>
            <w:shd w:val="clear" w:color="auto" w:fill="auto"/>
          </w:tcPr>
          <w:p w14:paraId="7641E70E" w14:textId="77777777" w:rsidR="00FC799C" w:rsidRPr="00FC799C" w:rsidRDefault="00FC799C" w:rsidP="00FC799C">
            <w:pPr>
              <w:pStyle w:val="NoSpacing"/>
              <w:rPr>
                <w:rFonts w:asciiTheme="minorHAnsi" w:hAnsiTheme="minorHAnsi" w:cstheme="minorHAnsi"/>
                <w:b/>
                <w:sz w:val="20"/>
                <w:szCs w:val="20"/>
                <w:lang w:val="en-GB"/>
              </w:rPr>
            </w:pPr>
            <w:r w:rsidRPr="00FC799C">
              <w:rPr>
                <w:rFonts w:asciiTheme="minorHAnsi" w:hAnsiTheme="minorHAnsi" w:cstheme="minorHAnsi"/>
                <w:b/>
                <w:sz w:val="20"/>
                <w:szCs w:val="20"/>
                <w:lang w:val="en-GB"/>
              </w:rPr>
              <w:t>Financial:</w:t>
            </w:r>
          </w:p>
          <w:p w14:paraId="594A0470" w14:textId="77777777" w:rsidR="00FC799C" w:rsidRPr="00FC799C" w:rsidRDefault="00FC799C" w:rsidP="00FC799C">
            <w:pPr>
              <w:pStyle w:val="NoSpacing"/>
              <w:rPr>
                <w:rFonts w:asciiTheme="minorHAnsi" w:hAnsiTheme="minorHAnsi" w:cstheme="minorHAnsi"/>
                <w:color w:val="FF0000"/>
                <w:sz w:val="20"/>
                <w:szCs w:val="20"/>
                <w:lang w:val="en-GB"/>
              </w:rPr>
            </w:pPr>
          </w:p>
          <w:p w14:paraId="07991C60"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The financial affairs of the Council have remained satisfactory during the year and the precept was increased by 5% to £3,098, reflecting the higher inflation experienced during the year. </w:t>
            </w:r>
          </w:p>
          <w:p w14:paraId="17E240A1" w14:textId="77777777" w:rsidR="00FC799C" w:rsidRPr="00FC799C" w:rsidRDefault="00FC799C" w:rsidP="00FC799C">
            <w:pPr>
              <w:pStyle w:val="NoSpacing"/>
              <w:ind w:left="360"/>
              <w:rPr>
                <w:rFonts w:asciiTheme="minorHAnsi" w:hAnsiTheme="minorHAnsi" w:cstheme="minorHAnsi"/>
                <w:sz w:val="20"/>
                <w:szCs w:val="20"/>
                <w:lang w:val="en-GB"/>
              </w:rPr>
            </w:pPr>
          </w:p>
        </w:tc>
        <w:tc>
          <w:tcPr>
            <w:tcW w:w="360" w:type="dxa"/>
            <w:shd w:val="clear" w:color="auto" w:fill="auto"/>
          </w:tcPr>
          <w:p w14:paraId="5DD62B57" w14:textId="77777777" w:rsidR="00FC799C" w:rsidRPr="00FC799C" w:rsidRDefault="00FC799C" w:rsidP="00FC799C">
            <w:pPr>
              <w:pStyle w:val="NoSpacing"/>
              <w:rPr>
                <w:rFonts w:asciiTheme="minorHAnsi" w:hAnsiTheme="minorHAnsi" w:cstheme="minorHAnsi"/>
                <w:sz w:val="20"/>
                <w:szCs w:val="20"/>
                <w:lang w:val="en-GB"/>
              </w:rPr>
            </w:pPr>
          </w:p>
        </w:tc>
      </w:tr>
      <w:tr w:rsidR="00FC799C" w:rsidRPr="00FC799C" w14:paraId="66030EAB" w14:textId="77777777" w:rsidTr="008C021A">
        <w:tc>
          <w:tcPr>
            <w:tcW w:w="541" w:type="dxa"/>
            <w:shd w:val="clear" w:color="auto" w:fill="auto"/>
          </w:tcPr>
          <w:p w14:paraId="2DC1A2B2"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4.</w:t>
            </w:r>
          </w:p>
        </w:tc>
        <w:tc>
          <w:tcPr>
            <w:tcW w:w="8675" w:type="dxa"/>
            <w:shd w:val="clear" w:color="auto" w:fill="auto"/>
          </w:tcPr>
          <w:p w14:paraId="788B56C2" w14:textId="77777777" w:rsidR="00FC799C" w:rsidRPr="00FC799C" w:rsidRDefault="00FC799C" w:rsidP="00FC799C">
            <w:pPr>
              <w:pStyle w:val="NoSpacing"/>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Risk Assessment and Internal Audit Assessment:</w:t>
            </w:r>
          </w:p>
          <w:p w14:paraId="148C575A" w14:textId="77777777" w:rsidR="00FC799C" w:rsidRPr="00FC799C" w:rsidRDefault="00FC799C" w:rsidP="00FC799C">
            <w:pPr>
              <w:pStyle w:val="NoSpacing"/>
              <w:rPr>
                <w:rFonts w:asciiTheme="minorHAnsi" w:hAnsiTheme="minorHAnsi" w:cstheme="minorHAnsi"/>
                <w:sz w:val="20"/>
                <w:szCs w:val="20"/>
                <w:lang w:val="en-GB"/>
              </w:rPr>
            </w:pPr>
          </w:p>
          <w:p w14:paraId="66FFC95F"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These assessments were carried out with no significant alterations required. It was agreed that the clerk would save files in the Cloud on Google drive as a further protection against the risk of data loss. </w:t>
            </w:r>
          </w:p>
          <w:p w14:paraId="7DDD2BC2" w14:textId="77777777" w:rsidR="00FC799C" w:rsidRPr="00FC799C" w:rsidRDefault="00FC799C" w:rsidP="00FC799C">
            <w:pPr>
              <w:pStyle w:val="NoSpacing"/>
              <w:rPr>
                <w:rFonts w:asciiTheme="minorHAnsi" w:hAnsiTheme="minorHAnsi" w:cstheme="minorHAnsi"/>
                <w:sz w:val="20"/>
                <w:szCs w:val="20"/>
                <w:lang w:val="en-GB"/>
              </w:rPr>
            </w:pPr>
          </w:p>
        </w:tc>
        <w:tc>
          <w:tcPr>
            <w:tcW w:w="360" w:type="dxa"/>
            <w:shd w:val="clear" w:color="auto" w:fill="auto"/>
          </w:tcPr>
          <w:p w14:paraId="28E4A10C" w14:textId="77777777" w:rsidR="00FC799C" w:rsidRPr="00FC799C" w:rsidRDefault="00FC799C" w:rsidP="00FC799C">
            <w:pPr>
              <w:pStyle w:val="NoSpacing"/>
              <w:rPr>
                <w:rFonts w:asciiTheme="minorHAnsi" w:hAnsiTheme="minorHAnsi" w:cstheme="minorHAnsi"/>
                <w:sz w:val="20"/>
                <w:szCs w:val="20"/>
                <w:lang w:val="en-GB"/>
              </w:rPr>
            </w:pPr>
          </w:p>
        </w:tc>
      </w:tr>
      <w:tr w:rsidR="00FC799C" w:rsidRPr="00FC799C" w14:paraId="1F488981" w14:textId="77777777" w:rsidTr="008C021A">
        <w:tc>
          <w:tcPr>
            <w:tcW w:w="541" w:type="dxa"/>
            <w:shd w:val="clear" w:color="auto" w:fill="auto"/>
          </w:tcPr>
          <w:p w14:paraId="1E5690A3"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5.</w:t>
            </w:r>
          </w:p>
        </w:tc>
        <w:tc>
          <w:tcPr>
            <w:tcW w:w="8675" w:type="dxa"/>
            <w:shd w:val="clear" w:color="auto" w:fill="auto"/>
          </w:tcPr>
          <w:p w14:paraId="79F780DF" w14:textId="77777777" w:rsidR="00FC799C" w:rsidRPr="00FC799C" w:rsidRDefault="00FC799C" w:rsidP="00FC799C">
            <w:pPr>
              <w:pStyle w:val="NoSpacing"/>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Planning:</w:t>
            </w:r>
          </w:p>
          <w:p w14:paraId="2717EC0A" w14:textId="77777777" w:rsidR="00FC799C" w:rsidRPr="00FC799C" w:rsidRDefault="00FC799C" w:rsidP="00FC799C">
            <w:pPr>
              <w:pStyle w:val="NoSpacing"/>
              <w:rPr>
                <w:rFonts w:asciiTheme="minorHAnsi" w:hAnsiTheme="minorHAnsi" w:cstheme="minorHAnsi"/>
                <w:b/>
                <w:bCs/>
                <w:sz w:val="20"/>
                <w:szCs w:val="20"/>
                <w:lang w:val="en-GB"/>
              </w:rPr>
            </w:pPr>
          </w:p>
          <w:p w14:paraId="5BC70D61"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There were no significant planning applications to be considered by the Council during the year. </w:t>
            </w:r>
          </w:p>
          <w:p w14:paraId="7E592298" w14:textId="77777777" w:rsidR="00FC799C" w:rsidRPr="00FC799C" w:rsidRDefault="00FC799C" w:rsidP="00FC799C">
            <w:pPr>
              <w:pStyle w:val="NoSpacing"/>
              <w:rPr>
                <w:rFonts w:asciiTheme="minorHAnsi" w:hAnsiTheme="minorHAnsi" w:cstheme="minorHAnsi"/>
                <w:sz w:val="20"/>
                <w:szCs w:val="20"/>
                <w:lang w:val="en-GB"/>
              </w:rPr>
            </w:pPr>
          </w:p>
          <w:p w14:paraId="3C9111B0"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 </w:t>
            </w:r>
          </w:p>
        </w:tc>
        <w:tc>
          <w:tcPr>
            <w:tcW w:w="360" w:type="dxa"/>
            <w:shd w:val="clear" w:color="auto" w:fill="auto"/>
          </w:tcPr>
          <w:p w14:paraId="24605924" w14:textId="77777777" w:rsidR="00FC799C" w:rsidRPr="00FC799C" w:rsidRDefault="00FC799C" w:rsidP="00FC799C">
            <w:pPr>
              <w:pStyle w:val="NoSpacing"/>
              <w:rPr>
                <w:rFonts w:asciiTheme="minorHAnsi" w:hAnsiTheme="minorHAnsi" w:cstheme="minorHAnsi"/>
                <w:sz w:val="20"/>
                <w:szCs w:val="20"/>
                <w:lang w:val="en-GB"/>
              </w:rPr>
            </w:pPr>
          </w:p>
        </w:tc>
      </w:tr>
      <w:tr w:rsidR="00FC799C" w:rsidRPr="00FC799C" w14:paraId="2786F060" w14:textId="77777777" w:rsidTr="008C021A">
        <w:tc>
          <w:tcPr>
            <w:tcW w:w="541" w:type="dxa"/>
            <w:shd w:val="clear" w:color="auto" w:fill="auto"/>
          </w:tcPr>
          <w:p w14:paraId="3CCFE205"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6.</w:t>
            </w:r>
          </w:p>
        </w:tc>
        <w:tc>
          <w:tcPr>
            <w:tcW w:w="8675" w:type="dxa"/>
            <w:shd w:val="clear" w:color="auto" w:fill="auto"/>
          </w:tcPr>
          <w:p w14:paraId="0E1EB096" w14:textId="77777777" w:rsidR="00FC799C" w:rsidRPr="00FC799C" w:rsidRDefault="00FC799C" w:rsidP="00FC799C">
            <w:pPr>
              <w:pStyle w:val="NoSpacing"/>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Other Matters:</w:t>
            </w:r>
          </w:p>
          <w:p w14:paraId="4A692B01" w14:textId="77777777" w:rsidR="00FC799C" w:rsidRPr="00FC799C" w:rsidRDefault="00FC799C" w:rsidP="00FC799C">
            <w:pPr>
              <w:pStyle w:val="NoSpacing"/>
              <w:rPr>
                <w:rFonts w:asciiTheme="minorHAnsi" w:hAnsiTheme="minorHAnsi" w:cstheme="minorHAnsi"/>
                <w:sz w:val="20"/>
                <w:szCs w:val="20"/>
                <w:lang w:val="en-GB"/>
              </w:rPr>
            </w:pPr>
          </w:p>
          <w:p w14:paraId="3FA3AE43" w14:textId="77777777" w:rsidR="00FC799C" w:rsidRPr="00FC799C" w:rsidRDefault="00FC799C" w:rsidP="00FC799C">
            <w:pPr>
              <w:pStyle w:val="NoSpacing"/>
              <w:numPr>
                <w:ilvl w:val="0"/>
                <w:numId w:val="2"/>
              </w:numPr>
              <w:rPr>
                <w:rFonts w:asciiTheme="minorHAnsi" w:hAnsiTheme="minorHAnsi" w:cstheme="minorHAnsi"/>
                <w:b/>
                <w:bCs/>
                <w:sz w:val="20"/>
                <w:szCs w:val="20"/>
                <w:lang w:val="en-GB"/>
              </w:rPr>
            </w:pPr>
            <w:r w:rsidRPr="00FC799C">
              <w:rPr>
                <w:rFonts w:asciiTheme="minorHAnsi" w:hAnsiTheme="minorHAnsi" w:cstheme="minorHAnsi"/>
                <w:b/>
                <w:bCs/>
                <w:sz w:val="20"/>
                <w:szCs w:val="20"/>
                <w:lang w:val="en-GB"/>
              </w:rPr>
              <w:t>Northumberland Community Development Company:</w:t>
            </w:r>
          </w:p>
          <w:p w14:paraId="05612592" w14:textId="77777777" w:rsidR="00FC799C" w:rsidRPr="00FC799C" w:rsidRDefault="00FC799C" w:rsidP="00FC799C">
            <w:pPr>
              <w:pStyle w:val="NoSpacing"/>
              <w:ind w:left="720"/>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Annette McGlade, representing Northumberland Community Development Company, spoke to Councillors at the August 2023 meeting about a project called ‘Out and About’ which is offering support in the re-building of rural communities with connections using village halls. Contact details were passed on to Annette for the Whitfield Parish Hall committee. </w:t>
            </w:r>
          </w:p>
        </w:tc>
        <w:tc>
          <w:tcPr>
            <w:tcW w:w="360" w:type="dxa"/>
            <w:shd w:val="clear" w:color="auto" w:fill="auto"/>
          </w:tcPr>
          <w:p w14:paraId="7AEB14B9" w14:textId="77777777" w:rsidR="00FC799C" w:rsidRPr="00FC799C" w:rsidRDefault="00FC799C" w:rsidP="00FC799C">
            <w:pPr>
              <w:pStyle w:val="NoSpacing"/>
              <w:rPr>
                <w:rFonts w:asciiTheme="minorHAnsi" w:hAnsiTheme="minorHAnsi" w:cstheme="minorHAnsi"/>
                <w:sz w:val="20"/>
                <w:szCs w:val="20"/>
                <w:lang w:val="en-GB"/>
              </w:rPr>
            </w:pPr>
          </w:p>
        </w:tc>
      </w:tr>
      <w:tr w:rsidR="00FC799C" w:rsidRPr="00FC799C" w14:paraId="71185E6A" w14:textId="77777777" w:rsidTr="008C021A">
        <w:tc>
          <w:tcPr>
            <w:tcW w:w="541" w:type="dxa"/>
            <w:shd w:val="clear" w:color="auto" w:fill="auto"/>
          </w:tcPr>
          <w:p w14:paraId="7EC04D64" w14:textId="77777777" w:rsidR="00FC799C" w:rsidRPr="00FC799C" w:rsidRDefault="00FC799C" w:rsidP="00FC799C">
            <w:pPr>
              <w:pStyle w:val="NoSpacing"/>
              <w:rPr>
                <w:rFonts w:asciiTheme="minorHAnsi" w:hAnsiTheme="minorHAnsi" w:cstheme="minorHAnsi"/>
                <w:sz w:val="20"/>
                <w:szCs w:val="20"/>
                <w:lang w:val="en-GB"/>
              </w:rPr>
            </w:pPr>
          </w:p>
        </w:tc>
        <w:tc>
          <w:tcPr>
            <w:tcW w:w="8675" w:type="dxa"/>
            <w:shd w:val="clear" w:color="auto" w:fill="auto"/>
          </w:tcPr>
          <w:p w14:paraId="3265F036" w14:textId="77777777" w:rsidR="00FC799C" w:rsidRPr="00FC799C" w:rsidRDefault="00FC799C" w:rsidP="00FC799C">
            <w:pPr>
              <w:pStyle w:val="NoSpacing"/>
              <w:rPr>
                <w:rFonts w:asciiTheme="minorHAnsi" w:hAnsiTheme="minorHAnsi" w:cstheme="minorHAnsi"/>
                <w:sz w:val="20"/>
                <w:szCs w:val="20"/>
                <w:lang w:val="en-GB"/>
              </w:rPr>
            </w:pPr>
          </w:p>
        </w:tc>
        <w:tc>
          <w:tcPr>
            <w:tcW w:w="360" w:type="dxa"/>
            <w:shd w:val="clear" w:color="auto" w:fill="auto"/>
          </w:tcPr>
          <w:p w14:paraId="0BBD1D44" w14:textId="77777777" w:rsidR="00FC799C" w:rsidRPr="00FC799C" w:rsidRDefault="00FC799C" w:rsidP="00FC799C">
            <w:pPr>
              <w:pStyle w:val="NoSpacing"/>
              <w:rPr>
                <w:rFonts w:asciiTheme="minorHAnsi" w:hAnsiTheme="minorHAnsi" w:cstheme="minorHAnsi"/>
                <w:sz w:val="20"/>
                <w:szCs w:val="20"/>
                <w:lang w:val="en-GB"/>
              </w:rPr>
            </w:pPr>
          </w:p>
        </w:tc>
      </w:tr>
    </w:tbl>
    <w:p w14:paraId="4EEB08DC" w14:textId="77777777" w:rsidR="00FC799C" w:rsidRPr="00FC799C" w:rsidRDefault="00FC799C" w:rsidP="00FC799C">
      <w:pPr>
        <w:pStyle w:val="NoSpacing"/>
        <w:rPr>
          <w:rFonts w:asciiTheme="minorHAnsi" w:hAnsiTheme="minorHAnsi" w:cstheme="minorHAnsi"/>
          <w:sz w:val="20"/>
          <w:szCs w:val="20"/>
          <w:lang w:val="en-GB"/>
        </w:rPr>
      </w:pPr>
      <w:r w:rsidRPr="00FC799C">
        <w:rPr>
          <w:rFonts w:asciiTheme="minorHAnsi" w:hAnsiTheme="minorHAnsi" w:cstheme="minorHAnsi"/>
          <w:sz w:val="20"/>
          <w:szCs w:val="20"/>
          <w:lang w:val="en-GB"/>
        </w:rPr>
        <w:t xml:space="preserve">Lastly as always, many thanks to Councillor Hutchinson for his support to the Parish during the year and many thanks too to our Clerk Susan Saunders for her hard work and diligence in keeping the Council running so efficiently. </w:t>
      </w:r>
    </w:p>
    <w:p w14:paraId="29BFBF9B" w14:textId="77777777" w:rsidR="00FC799C" w:rsidRPr="007A2033" w:rsidRDefault="00FC799C" w:rsidP="00FC799C">
      <w:pPr>
        <w:spacing w:after="0"/>
        <w:ind w:left="720"/>
        <w:rPr>
          <w:rFonts w:ascii="Times New Roman" w:hAnsi="Times New Roman"/>
          <w:sz w:val="26"/>
          <w:szCs w:val="26"/>
        </w:rPr>
      </w:pPr>
    </w:p>
    <w:p w14:paraId="11337134" w14:textId="77777777" w:rsidR="00FC799C" w:rsidRPr="00A61303" w:rsidRDefault="00FC799C" w:rsidP="00FC799C">
      <w:pPr>
        <w:spacing w:after="0"/>
        <w:ind w:left="720"/>
        <w:rPr>
          <w:rFonts w:cstheme="minorHAnsi"/>
          <w:sz w:val="28"/>
          <w:szCs w:val="28"/>
        </w:rPr>
      </w:pPr>
    </w:p>
    <w:p w14:paraId="7A97037A" w14:textId="178A0D4D" w:rsidR="001B71C2" w:rsidRPr="00FC799C" w:rsidRDefault="001B71C2" w:rsidP="00FC799C">
      <w:pPr>
        <w:pStyle w:val="ListParagraph"/>
        <w:numPr>
          <w:ilvl w:val="0"/>
          <w:numId w:val="4"/>
        </w:numPr>
        <w:spacing w:after="0"/>
        <w:rPr>
          <w:rFonts w:cstheme="minorHAnsi"/>
          <w:sz w:val="20"/>
          <w:szCs w:val="20"/>
        </w:rPr>
      </w:pPr>
      <w:r w:rsidRPr="00FC799C">
        <w:rPr>
          <w:rFonts w:cstheme="minorHAnsi"/>
          <w:sz w:val="20"/>
          <w:szCs w:val="20"/>
        </w:rPr>
        <w:t>Clerks Report</w:t>
      </w:r>
      <w:r w:rsidR="001123FF" w:rsidRPr="00FC799C">
        <w:rPr>
          <w:rFonts w:cstheme="minorHAnsi"/>
          <w:sz w:val="20"/>
          <w:szCs w:val="20"/>
        </w:rPr>
        <w:t xml:space="preserve"> - </w:t>
      </w:r>
      <w:r w:rsidRPr="00FC799C">
        <w:rPr>
          <w:rFonts w:cstheme="minorHAnsi"/>
          <w:sz w:val="20"/>
          <w:szCs w:val="20"/>
        </w:rPr>
        <w:t>Finance</w:t>
      </w:r>
      <w:r w:rsidR="00FC799C" w:rsidRPr="00FC799C">
        <w:rPr>
          <w:rFonts w:cstheme="minorHAnsi"/>
          <w:sz w:val="20"/>
          <w:szCs w:val="20"/>
        </w:rPr>
        <w:t xml:space="preserve"> -</w:t>
      </w:r>
      <w:proofErr w:type="gramStart"/>
      <w:r w:rsidR="00FC799C" w:rsidRPr="00FC799C">
        <w:rPr>
          <w:rFonts w:cstheme="minorHAnsi"/>
          <w:sz w:val="20"/>
          <w:szCs w:val="20"/>
        </w:rPr>
        <w:t>noted</w:t>
      </w:r>
      <w:proofErr w:type="gramEnd"/>
    </w:p>
    <w:p w14:paraId="3A05409E" w14:textId="77777777" w:rsidR="00FC799C" w:rsidRPr="00FC799C" w:rsidRDefault="00FC799C" w:rsidP="00FC799C">
      <w:pPr>
        <w:spacing w:after="0"/>
        <w:ind w:left="720"/>
        <w:rPr>
          <w:rFonts w:cstheme="minorHAnsi"/>
          <w:sz w:val="20"/>
          <w:szCs w:val="20"/>
        </w:rPr>
      </w:pPr>
      <w:r w:rsidRPr="00FC799C">
        <w:rPr>
          <w:rFonts w:cstheme="minorHAnsi"/>
          <w:sz w:val="20"/>
          <w:szCs w:val="20"/>
        </w:rPr>
        <w:t>•</w:t>
      </w:r>
      <w:r w:rsidRPr="00FC799C">
        <w:rPr>
          <w:rFonts w:cstheme="minorHAnsi"/>
          <w:sz w:val="20"/>
          <w:szCs w:val="20"/>
        </w:rPr>
        <w:tab/>
        <w:t>The precept this year £2950 and will increase to £3098 for 2023-2024.</w:t>
      </w:r>
    </w:p>
    <w:p w14:paraId="768CB494" w14:textId="77777777" w:rsidR="00FC799C" w:rsidRPr="00FC799C" w:rsidRDefault="00FC799C" w:rsidP="00FC799C">
      <w:pPr>
        <w:spacing w:after="0"/>
        <w:ind w:left="720"/>
        <w:rPr>
          <w:rFonts w:cstheme="minorHAnsi"/>
          <w:sz w:val="20"/>
          <w:szCs w:val="20"/>
        </w:rPr>
      </w:pPr>
      <w:r w:rsidRPr="00FC799C">
        <w:rPr>
          <w:rFonts w:cstheme="minorHAnsi"/>
          <w:sz w:val="20"/>
          <w:szCs w:val="20"/>
        </w:rPr>
        <w:t>•</w:t>
      </w:r>
      <w:r w:rsidRPr="00FC799C">
        <w:rPr>
          <w:rFonts w:cstheme="minorHAnsi"/>
          <w:sz w:val="20"/>
          <w:szCs w:val="20"/>
        </w:rPr>
        <w:tab/>
        <w:t xml:space="preserve">The insurance is due to be renegotiated. </w:t>
      </w:r>
    </w:p>
    <w:p w14:paraId="0EF8810A" w14:textId="77777777" w:rsidR="00FC799C" w:rsidRPr="00FC799C" w:rsidRDefault="00FC799C" w:rsidP="00FC799C">
      <w:pPr>
        <w:spacing w:after="0"/>
        <w:ind w:left="720"/>
        <w:rPr>
          <w:rFonts w:cstheme="minorHAnsi"/>
          <w:sz w:val="20"/>
          <w:szCs w:val="20"/>
        </w:rPr>
      </w:pPr>
      <w:r w:rsidRPr="00FC799C">
        <w:rPr>
          <w:rFonts w:cstheme="minorHAnsi"/>
          <w:sz w:val="20"/>
          <w:szCs w:val="20"/>
        </w:rPr>
        <w:t>•</w:t>
      </w:r>
      <w:r w:rsidRPr="00FC799C">
        <w:rPr>
          <w:rFonts w:cstheme="minorHAnsi"/>
          <w:sz w:val="20"/>
          <w:szCs w:val="20"/>
        </w:rPr>
        <w:tab/>
        <w:t>£100 donation to GNAA was paid.</w:t>
      </w:r>
    </w:p>
    <w:p w14:paraId="6E7B0611" w14:textId="77777777" w:rsidR="00FC799C" w:rsidRPr="00FC799C" w:rsidRDefault="00FC799C" w:rsidP="00FC799C">
      <w:pPr>
        <w:spacing w:after="0"/>
        <w:ind w:left="1440" w:hanging="720"/>
        <w:rPr>
          <w:rFonts w:cstheme="minorHAnsi"/>
          <w:sz w:val="20"/>
          <w:szCs w:val="20"/>
        </w:rPr>
      </w:pPr>
      <w:r w:rsidRPr="00FC799C">
        <w:rPr>
          <w:rFonts w:cstheme="minorHAnsi"/>
          <w:sz w:val="20"/>
          <w:szCs w:val="20"/>
        </w:rPr>
        <w:t>•</w:t>
      </w:r>
      <w:r w:rsidRPr="00FC799C">
        <w:rPr>
          <w:rFonts w:cstheme="minorHAnsi"/>
          <w:sz w:val="20"/>
          <w:szCs w:val="20"/>
        </w:rPr>
        <w:tab/>
        <w:t>£1144.36 was paid to The Haltwhistle &amp; District Joint Burial Committee. This includes a discount for Whitfield. The amount for 2024-2025 is £1144.36.</w:t>
      </w:r>
    </w:p>
    <w:p w14:paraId="00A4A52D" w14:textId="77777777" w:rsidR="00FC799C" w:rsidRPr="00FC799C" w:rsidRDefault="00FC799C" w:rsidP="00FC799C">
      <w:pPr>
        <w:spacing w:after="0"/>
        <w:ind w:left="720"/>
        <w:rPr>
          <w:rFonts w:cstheme="minorHAnsi"/>
          <w:sz w:val="20"/>
          <w:szCs w:val="20"/>
        </w:rPr>
      </w:pPr>
      <w:r w:rsidRPr="00FC799C">
        <w:rPr>
          <w:rFonts w:cstheme="minorHAnsi"/>
          <w:sz w:val="20"/>
          <w:szCs w:val="20"/>
        </w:rPr>
        <w:t>•</w:t>
      </w:r>
      <w:r w:rsidRPr="00FC799C">
        <w:rPr>
          <w:rFonts w:cstheme="minorHAnsi"/>
          <w:sz w:val="20"/>
          <w:szCs w:val="20"/>
        </w:rPr>
        <w:tab/>
        <w:t xml:space="preserve">Subscriptions of £107.18 include £35 for ICO and £72.18 for </w:t>
      </w:r>
      <w:proofErr w:type="spellStart"/>
      <w:r w:rsidRPr="00FC799C">
        <w:rPr>
          <w:rFonts w:cstheme="minorHAnsi"/>
          <w:sz w:val="20"/>
          <w:szCs w:val="20"/>
        </w:rPr>
        <w:t>NorthumberlandALC</w:t>
      </w:r>
      <w:proofErr w:type="spellEnd"/>
      <w:r w:rsidRPr="00FC799C">
        <w:rPr>
          <w:rFonts w:cstheme="minorHAnsi"/>
          <w:sz w:val="20"/>
          <w:szCs w:val="20"/>
        </w:rPr>
        <w:t>.</w:t>
      </w:r>
    </w:p>
    <w:p w14:paraId="47617182" w14:textId="77777777" w:rsidR="00FC799C" w:rsidRPr="00FC799C" w:rsidRDefault="00FC799C" w:rsidP="00FC799C">
      <w:pPr>
        <w:spacing w:after="0"/>
        <w:ind w:left="1440" w:hanging="720"/>
        <w:rPr>
          <w:rFonts w:cstheme="minorHAnsi"/>
          <w:sz w:val="20"/>
          <w:szCs w:val="20"/>
        </w:rPr>
      </w:pPr>
      <w:r w:rsidRPr="00FC799C">
        <w:rPr>
          <w:rFonts w:cstheme="minorHAnsi"/>
          <w:sz w:val="20"/>
          <w:szCs w:val="20"/>
        </w:rPr>
        <w:t>•</w:t>
      </w:r>
      <w:r w:rsidRPr="00FC799C">
        <w:rPr>
          <w:rFonts w:cstheme="minorHAnsi"/>
          <w:sz w:val="20"/>
          <w:szCs w:val="20"/>
        </w:rPr>
        <w:tab/>
        <w:t>The clerk’s salary was increased in line with the National Joint Council. The increase was not agreed by NJC until Nov 2023 and the amount was included in the March 2024 pay.</w:t>
      </w:r>
    </w:p>
    <w:p w14:paraId="004C70FB" w14:textId="77777777" w:rsidR="00FC799C" w:rsidRPr="00FC799C" w:rsidRDefault="00FC799C" w:rsidP="00FC799C">
      <w:pPr>
        <w:spacing w:after="0"/>
        <w:ind w:left="1440" w:hanging="720"/>
        <w:rPr>
          <w:rFonts w:cstheme="minorHAnsi"/>
          <w:sz w:val="20"/>
          <w:szCs w:val="20"/>
        </w:rPr>
      </w:pPr>
      <w:r w:rsidRPr="00FC799C">
        <w:rPr>
          <w:rFonts w:cstheme="minorHAnsi"/>
          <w:sz w:val="20"/>
          <w:szCs w:val="20"/>
        </w:rPr>
        <w:t>•</w:t>
      </w:r>
      <w:r w:rsidRPr="00FC799C">
        <w:rPr>
          <w:rFonts w:cstheme="minorHAnsi"/>
          <w:sz w:val="20"/>
          <w:szCs w:val="20"/>
        </w:rPr>
        <w:tab/>
        <w:t>£20 was received from Northumberland County Council for the double charge incurred for cemetery fees.</w:t>
      </w:r>
    </w:p>
    <w:p w14:paraId="03E54663" w14:textId="0F970994" w:rsidR="00FC799C" w:rsidRPr="00FC799C" w:rsidRDefault="00FC799C" w:rsidP="00FC799C">
      <w:pPr>
        <w:spacing w:after="0"/>
        <w:ind w:left="720"/>
        <w:rPr>
          <w:rFonts w:cstheme="minorHAnsi"/>
          <w:sz w:val="20"/>
          <w:szCs w:val="20"/>
        </w:rPr>
      </w:pPr>
      <w:r w:rsidRPr="00FC799C">
        <w:rPr>
          <w:rFonts w:cstheme="minorHAnsi"/>
          <w:sz w:val="20"/>
          <w:szCs w:val="20"/>
        </w:rPr>
        <w:t>•</w:t>
      </w:r>
      <w:r w:rsidRPr="00FC799C">
        <w:rPr>
          <w:rFonts w:cstheme="minorHAnsi"/>
          <w:sz w:val="20"/>
          <w:szCs w:val="20"/>
        </w:rPr>
        <w:tab/>
        <w:t>Coronation mugs were sold for £40.00.</w:t>
      </w:r>
    </w:p>
    <w:p w14:paraId="0E6D56AF" w14:textId="7185D7FA" w:rsidR="001B71C2" w:rsidRPr="00FC799C" w:rsidRDefault="001B71C2" w:rsidP="001B71C2">
      <w:pPr>
        <w:numPr>
          <w:ilvl w:val="0"/>
          <w:numId w:val="1"/>
        </w:numPr>
        <w:spacing w:after="0"/>
        <w:rPr>
          <w:rFonts w:cstheme="minorHAnsi"/>
          <w:sz w:val="20"/>
          <w:szCs w:val="20"/>
        </w:rPr>
      </w:pPr>
      <w:r w:rsidRPr="00FC799C">
        <w:rPr>
          <w:rFonts w:cstheme="minorHAnsi"/>
          <w:sz w:val="20"/>
          <w:szCs w:val="20"/>
        </w:rPr>
        <w:t xml:space="preserve">Minutes of previous meeting </w:t>
      </w:r>
      <w:r w:rsidR="00FC799C">
        <w:rPr>
          <w:rFonts w:cstheme="minorHAnsi"/>
          <w:sz w:val="20"/>
          <w:szCs w:val="20"/>
        </w:rPr>
        <w:t>–</w:t>
      </w:r>
      <w:r w:rsidR="00FC799C" w:rsidRPr="00FC799C">
        <w:rPr>
          <w:rFonts w:cstheme="minorHAnsi"/>
          <w:sz w:val="20"/>
          <w:szCs w:val="20"/>
        </w:rPr>
        <w:t xml:space="preserve"> approved</w:t>
      </w:r>
      <w:r w:rsidR="00FC799C">
        <w:rPr>
          <w:rFonts w:cstheme="minorHAnsi"/>
          <w:sz w:val="20"/>
          <w:szCs w:val="20"/>
        </w:rPr>
        <w:t>.</w:t>
      </w:r>
    </w:p>
    <w:p w14:paraId="2C7D0ADE" w14:textId="63D9C7D0" w:rsidR="00FC799C" w:rsidRPr="00FC799C" w:rsidRDefault="00FC799C" w:rsidP="00FC799C">
      <w:pPr>
        <w:spacing w:after="0"/>
        <w:ind w:left="720"/>
        <w:rPr>
          <w:rFonts w:cstheme="minorHAnsi"/>
          <w:b/>
          <w:bCs/>
          <w:sz w:val="20"/>
          <w:szCs w:val="20"/>
        </w:rPr>
      </w:pPr>
      <w:r w:rsidRPr="00FC799C">
        <w:rPr>
          <w:rFonts w:cstheme="minorHAnsi"/>
          <w:b/>
          <w:bCs/>
          <w:sz w:val="20"/>
          <w:szCs w:val="20"/>
        </w:rPr>
        <w:t>Proposed Cllr A Johnston             Seconded Cllr O Norris</w:t>
      </w:r>
    </w:p>
    <w:p w14:paraId="13A338B1" w14:textId="5C1DA721" w:rsidR="001B71C2" w:rsidRPr="00FC799C" w:rsidRDefault="001B71C2" w:rsidP="001B71C2">
      <w:pPr>
        <w:numPr>
          <w:ilvl w:val="0"/>
          <w:numId w:val="1"/>
        </w:numPr>
        <w:spacing w:after="0"/>
        <w:rPr>
          <w:rFonts w:cstheme="minorHAnsi"/>
          <w:sz w:val="20"/>
          <w:szCs w:val="20"/>
        </w:rPr>
      </w:pPr>
      <w:r w:rsidRPr="00FC799C">
        <w:rPr>
          <w:rFonts w:cstheme="minorHAnsi"/>
          <w:sz w:val="20"/>
          <w:szCs w:val="20"/>
        </w:rPr>
        <w:t>Matters arising from the floor</w:t>
      </w:r>
      <w:r w:rsidR="00FC799C" w:rsidRPr="00FC799C">
        <w:rPr>
          <w:rFonts w:cstheme="minorHAnsi"/>
          <w:sz w:val="20"/>
          <w:szCs w:val="20"/>
        </w:rPr>
        <w:t xml:space="preserve"> – no </w:t>
      </w:r>
      <w:proofErr w:type="gramStart"/>
      <w:r w:rsidR="00FC799C" w:rsidRPr="00FC799C">
        <w:rPr>
          <w:rFonts w:cstheme="minorHAnsi"/>
          <w:sz w:val="20"/>
          <w:szCs w:val="20"/>
        </w:rPr>
        <w:t>matters</w:t>
      </w:r>
      <w:proofErr w:type="gramEnd"/>
    </w:p>
    <w:p w14:paraId="77C28BDB" w14:textId="526287DA" w:rsidR="001B71C2" w:rsidRPr="00FC799C" w:rsidRDefault="001B71C2" w:rsidP="001B71C2">
      <w:pPr>
        <w:numPr>
          <w:ilvl w:val="0"/>
          <w:numId w:val="1"/>
        </w:numPr>
        <w:spacing w:after="0"/>
        <w:rPr>
          <w:rFonts w:cstheme="minorHAnsi"/>
          <w:sz w:val="20"/>
          <w:szCs w:val="20"/>
        </w:rPr>
      </w:pPr>
      <w:r w:rsidRPr="00FC799C">
        <w:rPr>
          <w:rFonts w:cstheme="minorHAnsi"/>
          <w:sz w:val="20"/>
          <w:szCs w:val="20"/>
        </w:rPr>
        <w:t>Any Other Business</w:t>
      </w:r>
      <w:r w:rsidR="00FC799C" w:rsidRPr="00FC799C">
        <w:rPr>
          <w:rFonts w:cstheme="minorHAnsi"/>
          <w:sz w:val="20"/>
          <w:szCs w:val="20"/>
        </w:rPr>
        <w:t xml:space="preserve"> – no business.</w:t>
      </w:r>
    </w:p>
    <w:p w14:paraId="7D7C3B2E" w14:textId="77777777" w:rsidR="001B71C2" w:rsidRPr="00FC799C" w:rsidRDefault="001B71C2" w:rsidP="001B71C2">
      <w:pPr>
        <w:pStyle w:val="BodyText"/>
        <w:rPr>
          <w:rFonts w:asciiTheme="minorHAnsi" w:hAnsiTheme="minorHAnsi" w:cstheme="minorHAnsi"/>
          <w:sz w:val="20"/>
        </w:rPr>
      </w:pPr>
    </w:p>
    <w:p w14:paraId="21F73FD6" w14:textId="7067B37B" w:rsidR="001B71C2" w:rsidRPr="00FC799C" w:rsidRDefault="00FC799C" w:rsidP="00FC799C">
      <w:pPr>
        <w:pStyle w:val="BodyText"/>
        <w:jc w:val="left"/>
        <w:rPr>
          <w:rFonts w:asciiTheme="minorHAnsi" w:hAnsiTheme="minorHAnsi" w:cstheme="minorHAnsi"/>
          <w:sz w:val="20"/>
        </w:rPr>
      </w:pPr>
      <w:r w:rsidRPr="00FC799C">
        <w:rPr>
          <w:rFonts w:asciiTheme="minorHAnsi" w:hAnsiTheme="minorHAnsi" w:cstheme="minorHAnsi"/>
          <w:sz w:val="20"/>
        </w:rPr>
        <w:t>The meeting concluded at 7.06pm.</w:t>
      </w:r>
    </w:p>
    <w:p w14:paraId="2558AC6A" w14:textId="77777777" w:rsidR="001B71C2" w:rsidRPr="00A61303" w:rsidRDefault="001B71C2" w:rsidP="001B71C2">
      <w:pPr>
        <w:pStyle w:val="BodyText"/>
        <w:rPr>
          <w:rFonts w:asciiTheme="minorHAnsi" w:hAnsiTheme="minorHAnsi" w:cstheme="minorHAnsi"/>
          <w:sz w:val="20"/>
        </w:rPr>
      </w:pPr>
    </w:p>
    <w:sectPr w:rsidR="001B71C2" w:rsidRPr="00A613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76CCB" w14:textId="77777777" w:rsidR="00783282" w:rsidRDefault="00783282" w:rsidP="00A502C7">
      <w:pPr>
        <w:spacing w:after="0"/>
      </w:pPr>
      <w:r>
        <w:separator/>
      </w:r>
    </w:p>
  </w:endnote>
  <w:endnote w:type="continuationSeparator" w:id="0">
    <w:p w14:paraId="541F7A17" w14:textId="77777777" w:rsidR="00783282" w:rsidRDefault="00783282" w:rsidP="00A50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42758" w14:textId="5CBEFEDC" w:rsidR="00A502C7" w:rsidRPr="00FC799C" w:rsidRDefault="00FC799C" w:rsidP="00FC799C">
    <w:pPr>
      <w:pStyle w:val="Footer"/>
      <w:rPr>
        <w:lang w:val="en-US"/>
      </w:rPr>
    </w:pPr>
    <w:r>
      <w:rPr>
        <w:lang w:val="en-US"/>
      </w:rPr>
      <w:t xml:space="preserve">Signed Chair: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BE77E" w14:textId="77777777" w:rsidR="00783282" w:rsidRDefault="00783282" w:rsidP="00A502C7">
      <w:pPr>
        <w:spacing w:after="0"/>
      </w:pPr>
      <w:r>
        <w:separator/>
      </w:r>
    </w:p>
  </w:footnote>
  <w:footnote w:type="continuationSeparator" w:id="0">
    <w:p w14:paraId="5426B751" w14:textId="77777777" w:rsidR="00783282" w:rsidRDefault="00783282" w:rsidP="00A50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EA53" w14:textId="77DD4032" w:rsidR="00A502C7" w:rsidRPr="00A502C7" w:rsidRDefault="00A502C7" w:rsidP="00A502C7">
    <w:pPr>
      <w:pStyle w:val="Header"/>
      <w:jc w:val="center"/>
      <w:rPr>
        <w:color w:val="833C0B" w:themeColor="accent2" w:themeShade="80"/>
        <w:sz w:val="44"/>
        <w:szCs w:val="44"/>
        <w:lang w:val="en-US"/>
      </w:rPr>
    </w:pPr>
    <w:r w:rsidRPr="00A502C7">
      <w:rPr>
        <w:color w:val="833C0B" w:themeColor="accent2" w:themeShade="80"/>
        <w:sz w:val="44"/>
        <w:szCs w:val="44"/>
        <w:lang w:val="en-US"/>
      </w:rPr>
      <w:t>PLENMELLER WITH WHITFIELD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62D1"/>
    <w:multiLevelType w:val="singleLevel"/>
    <w:tmpl w:val="80967BCA"/>
    <w:lvl w:ilvl="0">
      <w:start w:val="1"/>
      <w:numFmt w:val="decimal"/>
      <w:lvlText w:val="%1"/>
      <w:lvlJc w:val="left"/>
      <w:pPr>
        <w:tabs>
          <w:tab w:val="num" w:pos="720"/>
        </w:tabs>
        <w:ind w:left="720" w:hanging="720"/>
      </w:pPr>
      <w:rPr>
        <w:rFonts w:hint="default"/>
      </w:rPr>
    </w:lvl>
  </w:abstractNum>
  <w:abstractNum w:abstractNumId="1" w15:restartNumberingAfterBreak="0">
    <w:nsid w:val="17A13248"/>
    <w:multiLevelType w:val="hybridMultilevel"/>
    <w:tmpl w:val="5C56E1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F13247"/>
    <w:multiLevelType w:val="hybridMultilevel"/>
    <w:tmpl w:val="D926FF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A566E4"/>
    <w:multiLevelType w:val="hybridMultilevel"/>
    <w:tmpl w:val="745A18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520902">
    <w:abstractNumId w:val="0"/>
  </w:num>
  <w:num w:numId="2" w16cid:durableId="586694480">
    <w:abstractNumId w:val="1"/>
  </w:num>
  <w:num w:numId="3" w16cid:durableId="1177813263">
    <w:abstractNumId w:val="2"/>
  </w:num>
  <w:num w:numId="4" w16cid:durableId="662515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C7"/>
    <w:rsid w:val="001123FF"/>
    <w:rsid w:val="00191846"/>
    <w:rsid w:val="001B71C2"/>
    <w:rsid w:val="003121C3"/>
    <w:rsid w:val="003747E4"/>
    <w:rsid w:val="004018DC"/>
    <w:rsid w:val="004C42F3"/>
    <w:rsid w:val="0059097E"/>
    <w:rsid w:val="005962F7"/>
    <w:rsid w:val="006026B7"/>
    <w:rsid w:val="00783282"/>
    <w:rsid w:val="00806193"/>
    <w:rsid w:val="00A502C7"/>
    <w:rsid w:val="00A61303"/>
    <w:rsid w:val="00AE2F93"/>
    <w:rsid w:val="00C00019"/>
    <w:rsid w:val="00D351A1"/>
    <w:rsid w:val="00F32B93"/>
    <w:rsid w:val="00FC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2DE2"/>
  <w15:chartTrackingRefBased/>
  <w15:docId w15:val="{D5A91880-503D-442A-923C-813B5DB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1C2"/>
    <w:pPr>
      <w:spacing w:after="80" w:line="240" w:lineRule="auto"/>
    </w:pPr>
  </w:style>
  <w:style w:type="paragraph" w:styleId="Heading2">
    <w:name w:val="heading 2"/>
    <w:basedOn w:val="Normal"/>
    <w:next w:val="Normal"/>
    <w:link w:val="Heading2Char"/>
    <w:qFormat/>
    <w:rsid w:val="001B71C2"/>
    <w:pPr>
      <w:keepNext/>
      <w:spacing w:after="0"/>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02C7"/>
    <w:pPr>
      <w:tabs>
        <w:tab w:val="center" w:pos="4513"/>
        <w:tab w:val="right" w:pos="9026"/>
      </w:tabs>
      <w:spacing w:after="0"/>
    </w:pPr>
  </w:style>
  <w:style w:type="character" w:customStyle="1" w:styleId="HeaderChar">
    <w:name w:val="Header Char"/>
    <w:basedOn w:val="DefaultParagraphFont"/>
    <w:link w:val="Header"/>
    <w:uiPriority w:val="99"/>
    <w:rsid w:val="00A502C7"/>
  </w:style>
  <w:style w:type="paragraph" w:styleId="Footer">
    <w:name w:val="footer"/>
    <w:basedOn w:val="Normal"/>
    <w:link w:val="FooterChar"/>
    <w:uiPriority w:val="99"/>
    <w:unhideWhenUsed/>
    <w:rsid w:val="00A502C7"/>
    <w:pPr>
      <w:tabs>
        <w:tab w:val="center" w:pos="4513"/>
        <w:tab w:val="right" w:pos="9026"/>
      </w:tabs>
      <w:spacing w:after="0"/>
    </w:pPr>
  </w:style>
  <w:style w:type="character" w:customStyle="1" w:styleId="FooterChar">
    <w:name w:val="Footer Char"/>
    <w:basedOn w:val="DefaultParagraphFont"/>
    <w:link w:val="Footer"/>
    <w:uiPriority w:val="99"/>
    <w:rsid w:val="00A502C7"/>
  </w:style>
  <w:style w:type="character" w:styleId="Hyperlink">
    <w:name w:val="Hyperlink"/>
    <w:basedOn w:val="DefaultParagraphFont"/>
    <w:uiPriority w:val="99"/>
    <w:unhideWhenUsed/>
    <w:rsid w:val="00A502C7"/>
    <w:rPr>
      <w:color w:val="0563C1" w:themeColor="hyperlink"/>
      <w:u w:val="single"/>
    </w:rPr>
  </w:style>
  <w:style w:type="character" w:styleId="UnresolvedMention">
    <w:name w:val="Unresolved Mention"/>
    <w:basedOn w:val="DefaultParagraphFont"/>
    <w:uiPriority w:val="99"/>
    <w:semiHidden/>
    <w:unhideWhenUsed/>
    <w:rsid w:val="00A502C7"/>
    <w:rPr>
      <w:color w:val="605E5C"/>
      <w:shd w:val="clear" w:color="auto" w:fill="E1DFDD"/>
    </w:rPr>
  </w:style>
  <w:style w:type="character" w:customStyle="1" w:styleId="Heading2Char">
    <w:name w:val="Heading 2 Char"/>
    <w:basedOn w:val="DefaultParagraphFont"/>
    <w:link w:val="Heading2"/>
    <w:rsid w:val="001B71C2"/>
    <w:rPr>
      <w:rFonts w:ascii="Times New Roman" w:eastAsia="Times New Roman" w:hAnsi="Times New Roman" w:cs="Times New Roman"/>
      <w:b/>
      <w:sz w:val="24"/>
      <w:szCs w:val="20"/>
    </w:rPr>
  </w:style>
  <w:style w:type="paragraph" w:styleId="BodyText">
    <w:name w:val="Body Text"/>
    <w:basedOn w:val="Normal"/>
    <w:link w:val="BodyTextChar"/>
    <w:rsid w:val="001B71C2"/>
    <w:pPr>
      <w:spacing w:after="0"/>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1B71C2"/>
    <w:rPr>
      <w:rFonts w:ascii="Times New Roman" w:eastAsia="Times New Roman" w:hAnsi="Times New Roman" w:cs="Times New Roman"/>
      <w:b/>
      <w:bCs/>
      <w:sz w:val="24"/>
      <w:szCs w:val="20"/>
    </w:rPr>
  </w:style>
  <w:style w:type="paragraph" w:styleId="NoSpacing">
    <w:name w:val="No Spacing"/>
    <w:uiPriority w:val="1"/>
    <w:qFormat/>
    <w:rsid w:val="00FC799C"/>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FC7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2021-04-26T06:44:00Z</cp:lastPrinted>
  <dcterms:created xsi:type="dcterms:W3CDTF">2024-05-31T09:20:00Z</dcterms:created>
  <dcterms:modified xsi:type="dcterms:W3CDTF">2024-05-31T09:20:00Z</dcterms:modified>
</cp:coreProperties>
</file>