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68A8" w14:textId="4FB8AE34" w:rsidR="00604C70" w:rsidRPr="000417F2" w:rsidRDefault="000417F2" w:rsidP="000417F2">
      <w:pPr>
        <w:jc w:val="center"/>
        <w:rPr>
          <w:b/>
          <w:bCs/>
          <w:sz w:val="24"/>
        </w:rPr>
      </w:pPr>
      <w:r w:rsidRPr="000417F2">
        <w:rPr>
          <w:b/>
          <w:bCs/>
          <w:sz w:val="24"/>
        </w:rPr>
        <w:t>LONGFRAMLINGTON PARISH COUNCIL</w:t>
      </w:r>
    </w:p>
    <w:p w14:paraId="06E5E44E" w14:textId="77777777" w:rsidR="00604C70" w:rsidRPr="00FD1429" w:rsidRDefault="00604C70" w:rsidP="00604C70">
      <w:pPr>
        <w:spacing w:line="240" w:lineRule="auto"/>
      </w:pPr>
    </w:p>
    <w:tbl>
      <w:tblPr>
        <w:tblW w:w="10030" w:type="dxa"/>
        <w:jc w:val="center"/>
        <w:tblLayout w:type="fixed"/>
        <w:tblLook w:val="0000" w:firstRow="0" w:lastRow="0" w:firstColumn="0" w:lastColumn="0" w:noHBand="0" w:noVBand="0"/>
      </w:tblPr>
      <w:tblGrid>
        <w:gridCol w:w="10030"/>
      </w:tblGrid>
      <w:tr w:rsidR="00604C70" w:rsidRPr="00FD1429" w14:paraId="500CC990" w14:textId="77777777" w:rsidTr="003D7ACF">
        <w:trPr>
          <w:jc w:val="center"/>
        </w:trPr>
        <w:tc>
          <w:tcPr>
            <w:tcW w:w="10030" w:type="dxa"/>
          </w:tcPr>
          <w:p w14:paraId="3C742DC6" w14:textId="77777777" w:rsidR="00604C70" w:rsidRPr="00FD1429" w:rsidRDefault="00604C70" w:rsidP="003D7ACF">
            <w:pPr>
              <w:spacing w:line="240" w:lineRule="auto"/>
              <w:jc w:val="center"/>
              <w:rPr>
                <w:rFonts w:cs="Arial"/>
                <w:b/>
                <w:snapToGrid w:val="0"/>
                <w:sz w:val="24"/>
              </w:rPr>
            </w:pPr>
            <w:r w:rsidRPr="00FD1429">
              <w:rPr>
                <w:rFonts w:cs="Arial"/>
                <w:b/>
                <w:sz w:val="24"/>
              </w:rPr>
              <w:t>Notice of appointment of date for the exercise of public rights</w:t>
            </w:r>
          </w:p>
        </w:tc>
      </w:tr>
      <w:tr w:rsidR="00604C70" w:rsidRPr="00FD1429" w14:paraId="568AD77E" w14:textId="77777777" w:rsidTr="003D7ACF">
        <w:trPr>
          <w:jc w:val="center"/>
        </w:trPr>
        <w:tc>
          <w:tcPr>
            <w:tcW w:w="10030" w:type="dxa"/>
          </w:tcPr>
          <w:p w14:paraId="159D81D7" w14:textId="77777777" w:rsidR="00604C70" w:rsidRPr="00FD1429" w:rsidRDefault="00604C70" w:rsidP="003D7ACF">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5</w:t>
            </w:r>
          </w:p>
        </w:tc>
      </w:tr>
    </w:tbl>
    <w:p w14:paraId="2779D411" w14:textId="77777777" w:rsidR="00604C70" w:rsidRPr="00FD1429" w:rsidRDefault="00604C70" w:rsidP="00604C70">
      <w:pPr>
        <w:spacing w:line="240" w:lineRule="auto"/>
        <w:jc w:val="center"/>
        <w:rPr>
          <w:rFonts w:cs="Arial"/>
        </w:rPr>
      </w:pPr>
      <w:r w:rsidRPr="00FD1429">
        <w:rPr>
          <w:rFonts w:cs="Arial"/>
        </w:rPr>
        <w:br/>
        <w:t xml:space="preserve">The Local Audit and Accountability Act 2014, and </w:t>
      </w:r>
    </w:p>
    <w:p w14:paraId="07C95B1C" w14:textId="77777777" w:rsidR="00604C70" w:rsidRPr="00FD1429" w:rsidRDefault="00604C70" w:rsidP="00604C70">
      <w:pPr>
        <w:spacing w:line="240" w:lineRule="auto"/>
        <w:jc w:val="center"/>
        <w:rPr>
          <w:rFonts w:cs="Arial"/>
          <w:snapToGrid w:val="0"/>
          <w:sz w:val="24"/>
        </w:rPr>
      </w:pPr>
      <w:r w:rsidRPr="00FD1429">
        <w:rPr>
          <w:rFonts w:cs="Arial"/>
        </w:rPr>
        <w:t>The Accounts and Audit (England) Regulations 2015 (SI 234)</w:t>
      </w:r>
    </w:p>
    <w:tbl>
      <w:tblPr>
        <w:tblW w:w="8529" w:type="dxa"/>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529"/>
      </w:tblGrid>
      <w:tr w:rsidR="000417F2" w:rsidRPr="00FD1429" w14:paraId="58E91554" w14:textId="77777777" w:rsidTr="000417F2">
        <w:trPr>
          <w:cantSplit/>
          <w:trHeight w:val="625"/>
        </w:trPr>
        <w:tc>
          <w:tcPr>
            <w:tcW w:w="8529" w:type="dxa"/>
          </w:tcPr>
          <w:p w14:paraId="52B8E6DC" w14:textId="557D6F3F" w:rsidR="000417F2" w:rsidRPr="00FD1429" w:rsidRDefault="000417F2" w:rsidP="003D7ACF">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sidRPr="000417F2">
              <w:rPr>
                <w:rFonts w:cs="Arial"/>
                <w:b/>
                <w:bCs/>
                <w:sz w:val="18"/>
                <w:szCs w:val="18"/>
              </w:rPr>
              <w:t>2</w:t>
            </w:r>
            <w:r w:rsidRPr="000417F2">
              <w:rPr>
                <w:rFonts w:cs="Arial"/>
                <w:b/>
                <w:bCs/>
                <w:sz w:val="18"/>
                <w:szCs w:val="18"/>
                <w:vertAlign w:val="superscript"/>
              </w:rPr>
              <w:t>ND</w:t>
            </w:r>
            <w:r w:rsidRPr="000417F2">
              <w:rPr>
                <w:rFonts w:cs="Arial"/>
                <w:b/>
                <w:bCs/>
                <w:sz w:val="18"/>
                <w:szCs w:val="18"/>
              </w:rPr>
              <w:t xml:space="preserve"> June 2025</w:t>
            </w:r>
            <w:r w:rsidRPr="00FD1429">
              <w:rPr>
                <w:rFonts w:cs="Arial"/>
                <w:sz w:val="18"/>
                <w:szCs w:val="18"/>
              </w:rPr>
              <w:t xml:space="preserve">                              </w:t>
            </w:r>
          </w:p>
        </w:tc>
      </w:tr>
      <w:tr w:rsidR="000417F2" w:rsidRPr="00FD1429" w14:paraId="2B9443E7" w14:textId="77777777" w:rsidTr="000417F2">
        <w:trPr>
          <w:cantSplit/>
          <w:trHeight w:val="1266"/>
        </w:trPr>
        <w:tc>
          <w:tcPr>
            <w:tcW w:w="8529" w:type="dxa"/>
          </w:tcPr>
          <w:p w14:paraId="00E40D8A" w14:textId="77777777" w:rsidR="000417F2" w:rsidRPr="00FD1429" w:rsidRDefault="000417F2" w:rsidP="003D7ACF">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5</w:t>
            </w:r>
            <w:r w:rsidRPr="00FD1429">
              <w:rPr>
                <w:rFonts w:cs="Arial"/>
                <w:sz w:val="18"/>
                <w:szCs w:val="18"/>
              </w:rPr>
              <w:t xml:space="preserve"> these documents will be available on reasonable notice on application to:</w:t>
            </w:r>
          </w:p>
        </w:tc>
      </w:tr>
      <w:tr w:rsidR="000417F2" w:rsidRPr="00FD1429" w14:paraId="7EC85D23" w14:textId="77777777" w:rsidTr="000417F2">
        <w:trPr>
          <w:cantSplit/>
          <w:trHeight w:val="1370"/>
        </w:trPr>
        <w:tc>
          <w:tcPr>
            <w:tcW w:w="8529" w:type="dxa"/>
          </w:tcPr>
          <w:p w14:paraId="2E0EFB63" w14:textId="585E7493" w:rsidR="000417F2" w:rsidRPr="000417F2" w:rsidRDefault="000417F2" w:rsidP="00E76EA2">
            <w:pPr>
              <w:spacing w:line="240" w:lineRule="auto"/>
              <w:ind w:left="1077" w:hanging="357"/>
              <w:rPr>
                <w:rFonts w:cs="Arial"/>
                <w:b/>
                <w:bCs/>
                <w:sz w:val="18"/>
                <w:szCs w:val="18"/>
              </w:rPr>
            </w:pPr>
            <w:r>
              <w:rPr>
                <w:rFonts w:cs="Arial"/>
                <w:sz w:val="18"/>
                <w:szCs w:val="18"/>
              </w:rPr>
              <w:tab/>
            </w:r>
            <w:r w:rsidRPr="000417F2">
              <w:rPr>
                <w:rFonts w:cs="Arial"/>
                <w:b/>
                <w:bCs/>
                <w:sz w:val="18"/>
                <w:szCs w:val="18"/>
              </w:rPr>
              <w:t>Garth Rhodes, Parish Clerk/RFO</w:t>
            </w:r>
          </w:p>
          <w:p w14:paraId="4DA470D1" w14:textId="4570AFA2" w:rsidR="000417F2" w:rsidRPr="000417F2" w:rsidRDefault="000417F2" w:rsidP="00E76EA2">
            <w:pPr>
              <w:spacing w:line="240" w:lineRule="auto"/>
              <w:ind w:left="1077" w:hanging="357"/>
              <w:rPr>
                <w:rFonts w:cs="Arial"/>
                <w:b/>
                <w:bCs/>
                <w:sz w:val="18"/>
                <w:szCs w:val="18"/>
              </w:rPr>
            </w:pPr>
            <w:r w:rsidRPr="000417F2">
              <w:rPr>
                <w:rFonts w:cs="Arial"/>
                <w:b/>
                <w:bCs/>
                <w:sz w:val="18"/>
                <w:szCs w:val="18"/>
              </w:rPr>
              <w:tab/>
              <w:t>5 Wardle Terrace</w:t>
            </w:r>
          </w:p>
          <w:p w14:paraId="03505D95" w14:textId="21271196" w:rsidR="000417F2" w:rsidRPr="000417F2" w:rsidRDefault="000417F2" w:rsidP="00E76EA2">
            <w:pPr>
              <w:spacing w:line="240" w:lineRule="auto"/>
              <w:ind w:left="1077" w:hanging="357"/>
              <w:rPr>
                <w:rFonts w:cs="Arial"/>
                <w:b/>
                <w:bCs/>
                <w:sz w:val="18"/>
                <w:szCs w:val="18"/>
              </w:rPr>
            </w:pPr>
            <w:r w:rsidRPr="000417F2">
              <w:rPr>
                <w:rFonts w:cs="Arial"/>
                <w:b/>
                <w:bCs/>
                <w:sz w:val="18"/>
                <w:szCs w:val="18"/>
              </w:rPr>
              <w:tab/>
              <w:t>Longframlington</w:t>
            </w:r>
          </w:p>
          <w:p w14:paraId="3E848665" w14:textId="31E9EA30" w:rsidR="000417F2" w:rsidRPr="000417F2" w:rsidRDefault="000417F2" w:rsidP="00E76EA2">
            <w:pPr>
              <w:spacing w:line="240" w:lineRule="auto"/>
              <w:ind w:left="1077" w:hanging="357"/>
              <w:rPr>
                <w:rFonts w:cs="Arial"/>
                <w:b/>
                <w:bCs/>
                <w:sz w:val="18"/>
                <w:szCs w:val="18"/>
              </w:rPr>
            </w:pPr>
            <w:r w:rsidRPr="000417F2">
              <w:rPr>
                <w:rFonts w:cs="Arial"/>
                <w:b/>
                <w:bCs/>
                <w:sz w:val="18"/>
                <w:szCs w:val="18"/>
              </w:rPr>
              <w:tab/>
              <w:t>Morpeth</w:t>
            </w:r>
            <w:r w:rsidRPr="000417F2">
              <w:rPr>
                <w:rFonts w:cs="Arial"/>
                <w:b/>
                <w:bCs/>
                <w:sz w:val="18"/>
                <w:szCs w:val="18"/>
              </w:rPr>
              <w:tab/>
            </w:r>
          </w:p>
          <w:p w14:paraId="5EE5C295" w14:textId="4A8B071E" w:rsidR="000417F2" w:rsidRPr="000417F2" w:rsidRDefault="000417F2" w:rsidP="00E76EA2">
            <w:pPr>
              <w:spacing w:line="240" w:lineRule="auto"/>
              <w:ind w:left="1077" w:hanging="357"/>
              <w:rPr>
                <w:rFonts w:cs="Arial"/>
                <w:b/>
                <w:bCs/>
                <w:sz w:val="18"/>
                <w:szCs w:val="18"/>
              </w:rPr>
            </w:pPr>
            <w:r w:rsidRPr="000417F2">
              <w:rPr>
                <w:rFonts w:cs="Arial"/>
                <w:b/>
                <w:bCs/>
                <w:sz w:val="18"/>
                <w:szCs w:val="18"/>
              </w:rPr>
              <w:tab/>
              <w:t>NE65 8 AB</w:t>
            </w:r>
          </w:p>
          <w:p w14:paraId="6AFE771E" w14:textId="780281D1" w:rsidR="000417F2" w:rsidRPr="000417F2" w:rsidRDefault="000417F2" w:rsidP="000417F2">
            <w:pPr>
              <w:spacing w:line="240" w:lineRule="auto"/>
              <w:ind w:left="1077" w:hanging="357"/>
              <w:rPr>
                <w:rFonts w:cs="Arial"/>
                <w:b/>
                <w:bCs/>
                <w:sz w:val="18"/>
                <w:szCs w:val="18"/>
              </w:rPr>
            </w:pPr>
            <w:r w:rsidRPr="000417F2">
              <w:rPr>
                <w:rFonts w:cs="Arial"/>
                <w:b/>
                <w:bCs/>
                <w:sz w:val="18"/>
                <w:szCs w:val="18"/>
              </w:rPr>
              <w:tab/>
              <w:t xml:space="preserve">Email: </w:t>
            </w:r>
            <w:hyperlink r:id="rId5" w:history="1">
              <w:r w:rsidRPr="000417F2">
                <w:rPr>
                  <w:rStyle w:val="Hyperlink"/>
                  <w:rFonts w:cs="Arial"/>
                  <w:b w:val="0"/>
                  <w:bCs w:val="0"/>
                  <w:sz w:val="18"/>
                  <w:szCs w:val="18"/>
                </w:rPr>
                <w:t>longframlingtonpc@gmail.com</w:t>
              </w:r>
            </w:hyperlink>
          </w:p>
          <w:p w14:paraId="059AF8A9" w14:textId="2F5A9BB6" w:rsidR="000417F2" w:rsidRPr="00E76EA2" w:rsidRDefault="000417F2" w:rsidP="000417F2">
            <w:pPr>
              <w:spacing w:line="240" w:lineRule="auto"/>
              <w:ind w:left="1077" w:hanging="357"/>
              <w:rPr>
                <w:rFonts w:cs="Arial"/>
                <w:b/>
                <w:bCs/>
                <w:sz w:val="18"/>
                <w:szCs w:val="18"/>
              </w:rPr>
            </w:pPr>
            <w:r>
              <w:rPr>
                <w:rFonts w:cs="Arial"/>
                <w:sz w:val="18"/>
                <w:szCs w:val="18"/>
              </w:rPr>
              <w:tab/>
            </w:r>
            <w:r w:rsidRPr="00E76EA2">
              <w:rPr>
                <w:rFonts w:cs="Arial"/>
                <w:b/>
                <w:bCs/>
                <w:sz w:val="18"/>
                <w:szCs w:val="18"/>
              </w:rPr>
              <w:t>Telephone. 01665 570 347</w:t>
            </w:r>
          </w:p>
          <w:p w14:paraId="0FCECF5F" w14:textId="77777777" w:rsidR="000417F2" w:rsidRPr="00FD1429" w:rsidRDefault="000417F2" w:rsidP="003D7ACF">
            <w:pPr>
              <w:spacing w:line="240" w:lineRule="auto"/>
              <w:rPr>
                <w:rFonts w:cs="Arial"/>
                <w:sz w:val="18"/>
                <w:szCs w:val="18"/>
              </w:rPr>
            </w:pPr>
          </w:p>
        </w:tc>
      </w:tr>
      <w:tr w:rsidR="000417F2" w:rsidRPr="00FD1429" w14:paraId="673F6ABA" w14:textId="77777777" w:rsidTr="000417F2">
        <w:trPr>
          <w:cantSplit/>
          <w:trHeight w:val="864"/>
        </w:trPr>
        <w:tc>
          <w:tcPr>
            <w:tcW w:w="8529" w:type="dxa"/>
          </w:tcPr>
          <w:p w14:paraId="67A9FBDA" w14:textId="472CFD97" w:rsidR="000417F2" w:rsidRPr="000417F2" w:rsidRDefault="000417F2" w:rsidP="003D7ACF">
            <w:pPr>
              <w:spacing w:beforeLines="40" w:before="96" w:after="40" w:line="240" w:lineRule="auto"/>
              <w:ind w:left="360" w:hanging="360"/>
              <w:rPr>
                <w:rFonts w:cs="Arial"/>
                <w:b/>
                <w:bCs/>
                <w:sz w:val="18"/>
                <w:szCs w:val="18"/>
              </w:rPr>
            </w:pPr>
            <w:r w:rsidRPr="000417F2">
              <w:rPr>
                <w:rFonts w:cs="Arial"/>
                <w:b/>
                <w:bCs/>
                <w:sz w:val="18"/>
                <w:szCs w:val="18"/>
              </w:rPr>
              <w:tab/>
            </w:r>
            <w:r w:rsidRPr="000417F2">
              <w:rPr>
                <w:rFonts w:cs="Arial"/>
                <w:b/>
                <w:bCs/>
                <w:sz w:val="18"/>
                <w:szCs w:val="18"/>
              </w:rPr>
              <w:tab/>
            </w:r>
            <w:r w:rsidRPr="000417F2">
              <w:rPr>
                <w:rFonts w:cs="Arial"/>
                <w:b/>
                <w:bCs/>
                <w:sz w:val="18"/>
                <w:szCs w:val="18"/>
              </w:rPr>
              <w:tab/>
              <w:t>commencing on           3</w:t>
            </w:r>
            <w:r w:rsidRPr="000417F2">
              <w:rPr>
                <w:rFonts w:cs="Arial"/>
                <w:b/>
                <w:bCs/>
                <w:sz w:val="18"/>
                <w:szCs w:val="18"/>
                <w:vertAlign w:val="superscript"/>
              </w:rPr>
              <w:t>rd</w:t>
            </w:r>
            <w:r w:rsidRPr="000417F2">
              <w:rPr>
                <w:rFonts w:cs="Arial"/>
                <w:b/>
                <w:bCs/>
                <w:sz w:val="18"/>
                <w:szCs w:val="18"/>
              </w:rPr>
              <w:t xml:space="preserve"> June 2025</w:t>
            </w:r>
          </w:p>
        </w:tc>
      </w:tr>
      <w:tr w:rsidR="000417F2" w:rsidRPr="00FD1429" w14:paraId="024C0B8D" w14:textId="77777777" w:rsidTr="000417F2">
        <w:trPr>
          <w:cantSplit/>
          <w:trHeight w:val="939"/>
        </w:trPr>
        <w:tc>
          <w:tcPr>
            <w:tcW w:w="8529" w:type="dxa"/>
          </w:tcPr>
          <w:p w14:paraId="06EE5E7B" w14:textId="2B8CAE1C" w:rsidR="000417F2" w:rsidRPr="000417F2" w:rsidRDefault="000417F2" w:rsidP="003D7ACF">
            <w:pPr>
              <w:spacing w:beforeLines="40" w:before="96" w:after="40" w:line="240" w:lineRule="auto"/>
              <w:ind w:left="1"/>
              <w:rPr>
                <w:rFonts w:cs="Arial"/>
                <w:b/>
                <w:bCs/>
                <w:sz w:val="18"/>
                <w:szCs w:val="18"/>
              </w:rPr>
            </w:pPr>
            <w:r w:rsidRPr="000417F2">
              <w:rPr>
                <w:rFonts w:cs="Arial"/>
                <w:b/>
                <w:bCs/>
                <w:sz w:val="18"/>
                <w:szCs w:val="18"/>
              </w:rPr>
              <w:tab/>
            </w:r>
            <w:r w:rsidRPr="000417F2">
              <w:rPr>
                <w:rFonts w:cs="Arial"/>
                <w:b/>
                <w:bCs/>
                <w:sz w:val="18"/>
                <w:szCs w:val="18"/>
              </w:rPr>
              <w:tab/>
              <w:t>and ending on            14</w:t>
            </w:r>
            <w:r w:rsidRPr="000417F2">
              <w:rPr>
                <w:rFonts w:cs="Arial"/>
                <w:b/>
                <w:bCs/>
                <w:sz w:val="18"/>
                <w:szCs w:val="18"/>
                <w:vertAlign w:val="superscript"/>
              </w:rPr>
              <w:t>th</w:t>
            </w:r>
            <w:r w:rsidRPr="000417F2">
              <w:rPr>
                <w:rFonts w:cs="Arial"/>
                <w:b/>
                <w:bCs/>
                <w:sz w:val="18"/>
                <w:szCs w:val="18"/>
              </w:rPr>
              <w:t xml:space="preserve"> July 2025</w:t>
            </w:r>
          </w:p>
        </w:tc>
      </w:tr>
      <w:tr w:rsidR="000417F2" w:rsidRPr="00FD1429" w14:paraId="33498139" w14:textId="77777777" w:rsidTr="000417F2">
        <w:trPr>
          <w:cantSplit/>
          <w:trHeight w:val="358"/>
        </w:trPr>
        <w:tc>
          <w:tcPr>
            <w:tcW w:w="8529" w:type="dxa"/>
          </w:tcPr>
          <w:p w14:paraId="3A63DE1D" w14:textId="77777777" w:rsidR="000417F2" w:rsidRPr="00FD1429" w:rsidRDefault="000417F2" w:rsidP="003D7ACF">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r>
      <w:tr w:rsidR="000417F2" w:rsidRPr="00FD1429" w14:paraId="55F2E7F7" w14:textId="77777777" w:rsidTr="000417F2">
        <w:trPr>
          <w:cantSplit/>
          <w:trHeight w:val="472"/>
        </w:trPr>
        <w:tc>
          <w:tcPr>
            <w:tcW w:w="8529" w:type="dxa"/>
          </w:tcPr>
          <w:p w14:paraId="25EF3A94" w14:textId="77777777" w:rsidR="000417F2" w:rsidRPr="00FD1429" w:rsidRDefault="000417F2" w:rsidP="003D7ACF">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r>
      <w:tr w:rsidR="000417F2" w:rsidRPr="00FD1429" w14:paraId="62072DD2" w14:textId="77777777" w:rsidTr="000417F2">
        <w:trPr>
          <w:cantSplit/>
          <w:trHeight w:val="834"/>
        </w:trPr>
        <w:tc>
          <w:tcPr>
            <w:tcW w:w="8529" w:type="dxa"/>
          </w:tcPr>
          <w:p w14:paraId="62B9C07A" w14:textId="17FACFC4" w:rsidR="000417F2" w:rsidRPr="00FD1429" w:rsidRDefault="000417F2" w:rsidP="003D7ACF">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w:t>
            </w:r>
            <w:r w:rsidR="005F4016">
              <w:rPr>
                <w:rFonts w:cs="Arial"/>
                <w:sz w:val="18"/>
                <w:szCs w:val="18"/>
              </w:rPr>
              <w:t>Longframlington Parish Council.</w:t>
            </w:r>
            <w:r w:rsidRPr="00FD1429">
              <w:rPr>
                <w:rFonts w:cs="Arial"/>
                <w:sz w:val="18"/>
                <w:szCs w:val="18"/>
              </w:rPr>
              <w:t xml:space="preserve"> </w:t>
            </w:r>
          </w:p>
          <w:p w14:paraId="0B19E8AF" w14:textId="77777777" w:rsidR="000417F2" w:rsidRPr="00FD1429" w:rsidRDefault="000417F2" w:rsidP="003D7ACF">
            <w:pPr>
              <w:spacing w:line="240" w:lineRule="auto"/>
              <w:ind w:left="427"/>
              <w:rPr>
                <w:rFonts w:cs="Arial"/>
                <w:sz w:val="18"/>
                <w:szCs w:val="18"/>
              </w:rPr>
            </w:pPr>
          </w:p>
          <w:p w14:paraId="7C002550" w14:textId="77777777" w:rsidR="000417F2" w:rsidRPr="00FD1429" w:rsidRDefault="000417F2" w:rsidP="003D7ACF">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r>
      <w:tr w:rsidR="000417F2" w:rsidRPr="00FD1429" w14:paraId="65B9382F" w14:textId="77777777" w:rsidTr="000417F2">
        <w:trPr>
          <w:cantSplit/>
          <w:trHeight w:val="1620"/>
        </w:trPr>
        <w:tc>
          <w:tcPr>
            <w:tcW w:w="8529" w:type="dxa"/>
          </w:tcPr>
          <w:p w14:paraId="4875BBB0" w14:textId="77777777" w:rsidR="000417F2" w:rsidRPr="00FD1429" w:rsidRDefault="000417F2" w:rsidP="003D7ACF">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5B8A1780" w14:textId="77777777" w:rsidR="00E76EA2" w:rsidRDefault="000417F2" w:rsidP="003D7ACF">
            <w:pPr>
              <w:spacing w:after="60" w:line="240" w:lineRule="auto"/>
              <w:ind w:left="460"/>
              <w:rPr>
                <w:rFonts w:cs="Arial"/>
                <w:sz w:val="18"/>
                <w:szCs w:val="18"/>
              </w:rPr>
            </w:pPr>
            <w:r w:rsidRPr="00FD1429">
              <w:rPr>
                <w:rFonts w:cs="Arial"/>
                <w:sz w:val="18"/>
                <w:szCs w:val="18"/>
              </w:rPr>
              <w:br/>
            </w:r>
            <w:r>
              <w:rPr>
                <w:rFonts w:cs="Arial"/>
                <w:sz w:val="18"/>
                <w:szCs w:val="18"/>
              </w:rPr>
              <w:t xml:space="preserve">Forvis Mazars LLP, </w:t>
            </w:r>
          </w:p>
          <w:p w14:paraId="67AE2614" w14:textId="715B6DA4" w:rsidR="000417F2" w:rsidRDefault="000417F2" w:rsidP="003D7ACF">
            <w:pPr>
              <w:spacing w:after="60" w:line="240" w:lineRule="auto"/>
              <w:ind w:left="460"/>
              <w:rPr>
                <w:rFonts w:cs="Arial"/>
                <w:sz w:val="18"/>
                <w:szCs w:val="18"/>
              </w:rPr>
            </w:pPr>
            <w:r w:rsidRPr="00FD1429">
              <w:rPr>
                <w:rFonts w:cs="Arial"/>
                <w:sz w:val="18"/>
                <w:szCs w:val="18"/>
              </w:rPr>
              <w:t>The Corner, Bank Chambers, 26 Mosley Street, Newcastle upon Tyne, NE1 1DF</w:t>
            </w:r>
          </w:p>
          <w:p w14:paraId="1EF7B09F" w14:textId="77777777" w:rsidR="000417F2" w:rsidRPr="00FD1429" w:rsidRDefault="000417F2" w:rsidP="003D7ACF">
            <w:pPr>
              <w:spacing w:after="60" w:line="240" w:lineRule="auto"/>
              <w:ind w:left="460"/>
              <w:rPr>
                <w:rFonts w:cs="Arial"/>
                <w:sz w:val="18"/>
                <w:szCs w:val="18"/>
              </w:rPr>
            </w:pPr>
            <w:r>
              <w:rPr>
                <w:rFonts w:cs="Arial"/>
                <w:sz w:val="18"/>
                <w:szCs w:val="18"/>
              </w:rPr>
              <w:t xml:space="preserve">Email: </w:t>
            </w:r>
            <w:hyperlink r:id="rId6" w:history="1">
              <w:r w:rsidRPr="00E55E6B">
                <w:rPr>
                  <w:rStyle w:val="Hyperlink"/>
                  <w:rFonts w:cs="Arial"/>
                  <w:sz w:val="18"/>
                  <w:szCs w:val="18"/>
                </w:rPr>
                <w:t>local.councils@mazars.co.uk</w:t>
              </w:r>
            </w:hyperlink>
            <w:r>
              <w:rPr>
                <w:rFonts w:cs="Arial"/>
                <w:sz w:val="18"/>
                <w:szCs w:val="18"/>
              </w:rPr>
              <w:t xml:space="preserve"> </w:t>
            </w:r>
          </w:p>
        </w:tc>
      </w:tr>
      <w:tr w:rsidR="000417F2" w:rsidRPr="00FD1429" w14:paraId="4E1A9D7F" w14:textId="77777777" w:rsidTr="000417F2">
        <w:trPr>
          <w:cantSplit/>
          <w:trHeight w:val="462"/>
        </w:trPr>
        <w:tc>
          <w:tcPr>
            <w:tcW w:w="8529" w:type="dxa"/>
            <w:vAlign w:val="bottom"/>
          </w:tcPr>
          <w:p w14:paraId="0DAD60E2" w14:textId="172E96C9" w:rsidR="000417F2" w:rsidRPr="000417F2" w:rsidRDefault="000417F2" w:rsidP="003D7ACF">
            <w:pPr>
              <w:spacing w:beforeLines="40" w:before="96" w:after="40" w:line="240" w:lineRule="auto"/>
              <w:rPr>
                <w:rFonts w:cs="Arial"/>
                <w:b/>
                <w:bCs/>
                <w:iCs/>
                <w:sz w:val="18"/>
                <w:szCs w:val="18"/>
              </w:rPr>
            </w:pPr>
            <w:r w:rsidRPr="00FD1429">
              <w:rPr>
                <w:rFonts w:cs="Arial"/>
                <w:sz w:val="18"/>
                <w:szCs w:val="18"/>
              </w:rPr>
              <w:t>5.    This announcement is made by</w:t>
            </w:r>
            <w:r w:rsidR="00E76EA2">
              <w:rPr>
                <w:rFonts w:cs="Arial"/>
                <w:sz w:val="18"/>
                <w:szCs w:val="18"/>
              </w:rPr>
              <w:t>:</w:t>
            </w:r>
            <w:r w:rsidR="00E76EA2">
              <w:rPr>
                <w:rFonts w:cs="Arial"/>
                <w:sz w:val="18"/>
                <w:szCs w:val="18"/>
              </w:rPr>
              <w:tab/>
            </w:r>
            <w:r w:rsidRPr="00FD1429">
              <w:rPr>
                <w:rFonts w:cs="Arial"/>
                <w:sz w:val="18"/>
                <w:szCs w:val="18"/>
              </w:rPr>
              <w:t xml:space="preserve"> </w:t>
            </w:r>
            <w:r>
              <w:rPr>
                <w:rFonts w:cs="Arial"/>
                <w:b/>
                <w:bCs/>
                <w:iCs/>
                <w:sz w:val="18"/>
                <w:szCs w:val="18"/>
              </w:rPr>
              <w:t>GARTH RHODES, PARISH CLERK/RFO</w:t>
            </w:r>
          </w:p>
          <w:p w14:paraId="4F6A709A" w14:textId="77777777" w:rsidR="000417F2" w:rsidRPr="00FD1429" w:rsidRDefault="000417F2" w:rsidP="003D7ACF">
            <w:pPr>
              <w:spacing w:beforeLines="40" w:before="96" w:after="40" w:line="240" w:lineRule="auto"/>
              <w:rPr>
                <w:rFonts w:cs="Arial"/>
                <w:sz w:val="18"/>
                <w:szCs w:val="18"/>
              </w:rPr>
            </w:pPr>
          </w:p>
        </w:tc>
      </w:tr>
    </w:tbl>
    <w:p w14:paraId="5F4CBF28" w14:textId="77777777" w:rsidR="000417F2" w:rsidRDefault="000417F2">
      <w:pPr>
        <w:suppressAutoHyphens w:val="0"/>
        <w:spacing w:after="160" w:line="259" w:lineRule="auto"/>
        <w:rPr>
          <w:rFonts w:eastAsia="Arial"/>
          <w:b/>
          <w:bCs/>
          <w:sz w:val="28"/>
          <w:lang w:val="en-US" w:eastAsia="ja-JP"/>
        </w:rPr>
      </w:pPr>
      <w:bookmarkStart w:id="0" w:name="_Toc168473194"/>
      <w:bookmarkStart w:id="1" w:name="_Toc168993651"/>
      <w:bookmarkStart w:id="2" w:name="_Toc193789341"/>
      <w:r>
        <w:rPr>
          <w:lang w:val="en-US"/>
        </w:rPr>
        <w:br w:type="page"/>
      </w:r>
    </w:p>
    <w:bookmarkEnd w:id="0"/>
    <w:bookmarkEnd w:id="1"/>
    <w:bookmarkEnd w:id="2"/>
    <w:p w14:paraId="1940AFDA" w14:textId="2B571D52" w:rsidR="00604C70" w:rsidRDefault="00604C70" w:rsidP="00604C70">
      <w:pPr>
        <w:spacing w:after="160" w:line="259" w:lineRule="auto"/>
        <w:rPr>
          <w:lang w:val="en-US"/>
        </w:rPr>
      </w:pPr>
    </w:p>
    <w:p w14:paraId="4EB1CA2C" w14:textId="47BFDF91" w:rsidR="005F4016" w:rsidRPr="005F4016" w:rsidRDefault="00604C70" w:rsidP="005F4016">
      <w:pPr>
        <w:spacing w:after="160" w:line="259" w:lineRule="auto"/>
        <w:rPr>
          <w:lang w:val="en-US"/>
        </w:rPr>
      </w:pPr>
      <w:r>
        <w:rPr>
          <w:noProof/>
          <w:lang w:eastAsia="en-GB"/>
        </w:rPr>
        <w:drawing>
          <wp:anchor distT="0" distB="0" distL="114300" distR="114300" simplePos="0" relativeHeight="251662336" behindDoc="0" locked="0" layoutInCell="1" allowOverlap="1" wp14:anchorId="42AE57D2" wp14:editId="356BF885">
            <wp:simplePos x="0" y="0"/>
            <wp:positionH relativeFrom="column">
              <wp:posOffset>0</wp:posOffset>
            </wp:positionH>
            <wp:positionV relativeFrom="paragraph">
              <wp:posOffset>457200</wp:posOffset>
            </wp:positionV>
            <wp:extent cx="5697855" cy="4362085"/>
            <wp:effectExtent l="0" t="0" r="0" b="635"/>
            <wp:wrapTopAndBottom/>
            <wp:docPr id="6" name="Picture 6"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ocument with text and imag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697855" cy="4362085"/>
                    </a:xfrm>
                    <a:prstGeom prst="rect">
                      <a:avLst/>
                    </a:prstGeom>
                  </pic:spPr>
                </pic:pic>
              </a:graphicData>
            </a:graphic>
          </wp:anchor>
        </w:drawing>
      </w:r>
      <w:bookmarkStart w:id="3" w:name="_Toc168473197"/>
      <w:bookmarkStart w:id="4" w:name="_Toc168993654"/>
    </w:p>
    <w:p w14:paraId="18513995" w14:textId="77777777" w:rsidR="005F4016" w:rsidRDefault="005F4016">
      <w:pPr>
        <w:suppressAutoHyphens w:val="0"/>
        <w:spacing w:after="160" w:line="259" w:lineRule="auto"/>
        <w:rPr>
          <w:rFonts w:asciiTheme="minorHAnsi" w:eastAsiaTheme="majorEastAsia" w:hAnsiTheme="minorHAnsi" w:cstheme="minorHAnsi"/>
          <w:color w:val="2F5496" w:themeColor="accent1" w:themeShade="BF"/>
          <w:sz w:val="18"/>
          <w:szCs w:val="18"/>
        </w:rPr>
      </w:pPr>
      <w:r>
        <w:rPr>
          <w:rFonts w:asciiTheme="minorHAnsi" w:hAnsiTheme="minorHAnsi" w:cstheme="minorHAnsi"/>
          <w:sz w:val="18"/>
          <w:szCs w:val="18"/>
        </w:rPr>
        <w:br w:type="page"/>
      </w:r>
    </w:p>
    <w:p w14:paraId="0960C7C8" w14:textId="15A5E50F" w:rsidR="00604C70" w:rsidRPr="005F4016" w:rsidRDefault="00604C70" w:rsidP="00604C70">
      <w:pPr>
        <w:pStyle w:val="Heading1"/>
        <w:rPr>
          <w:rFonts w:asciiTheme="minorHAnsi" w:hAnsiTheme="minorHAnsi" w:cstheme="minorHAnsi"/>
          <w:b/>
          <w:bCs/>
          <w:color w:val="auto"/>
          <w:sz w:val="18"/>
          <w:szCs w:val="18"/>
        </w:rPr>
      </w:pPr>
      <w:r w:rsidRPr="005F4016">
        <w:rPr>
          <w:rFonts w:asciiTheme="minorHAnsi" w:hAnsiTheme="minorHAnsi" w:cstheme="minorHAnsi"/>
          <w:b/>
          <w:bCs/>
          <w:color w:val="auto"/>
          <w:sz w:val="18"/>
          <w:szCs w:val="18"/>
        </w:rPr>
        <w:t>Councils’ Accounts: A Summary of Public Rights</w:t>
      </w:r>
      <w:bookmarkEnd w:id="3"/>
      <w:bookmarkEnd w:id="4"/>
    </w:p>
    <w:p w14:paraId="1777AB3C" w14:textId="115ADF78" w:rsidR="00604C70" w:rsidRPr="005F4016" w:rsidRDefault="00604C70" w:rsidP="005F4016">
      <w:pPr>
        <w:spacing w:after="0"/>
        <w:rPr>
          <w:rFonts w:asciiTheme="minorHAnsi" w:hAnsiTheme="minorHAnsi" w:cstheme="minorHAnsi"/>
          <w:b/>
          <w:bCs/>
          <w:snapToGrid w:val="0"/>
          <w:sz w:val="18"/>
          <w:szCs w:val="18"/>
        </w:rPr>
      </w:pPr>
      <w:r w:rsidRPr="005F4016">
        <w:rPr>
          <w:rFonts w:asciiTheme="minorHAnsi" w:hAnsiTheme="minorHAnsi" w:cstheme="minorHAnsi"/>
          <w:b/>
          <w:bCs/>
          <w:snapToGrid w:val="0"/>
          <w:sz w:val="18"/>
          <w:szCs w:val="18"/>
        </w:rPr>
        <w:t>The basic position</w:t>
      </w:r>
    </w:p>
    <w:p w14:paraId="64F0D5D1" w14:textId="77777777" w:rsidR="00604C70" w:rsidRPr="005F4016" w:rsidRDefault="00604C70" w:rsidP="00604C70">
      <w:pPr>
        <w:rPr>
          <w:rFonts w:asciiTheme="minorHAnsi" w:hAnsiTheme="minorHAnsi" w:cstheme="minorHAnsi"/>
          <w:sz w:val="18"/>
          <w:szCs w:val="18"/>
        </w:rPr>
      </w:pPr>
      <w:r w:rsidRPr="005F4016">
        <w:rPr>
          <w:rFonts w:asciiTheme="minorHAnsi" w:hAnsiTheme="minorHAnsi" w:cstheme="minorHAnsi"/>
          <w:sz w:val="18"/>
          <w:szCs w:val="18"/>
        </w:rPr>
        <w:t>By law, any interested person has the right to inspect a council’s/meeting’s accounts.  If you are entitled and registered to vote in local council elections then you (or your representative) have additional rights to ask the appointed auditor questions about the Council’s accounts or object to an item of account contained within them.</w:t>
      </w:r>
    </w:p>
    <w:p w14:paraId="06479589" w14:textId="77777777" w:rsidR="00604C70" w:rsidRPr="005F4016" w:rsidRDefault="00604C70" w:rsidP="005F4016">
      <w:pPr>
        <w:spacing w:after="0" w:line="240" w:lineRule="auto"/>
        <w:rPr>
          <w:rFonts w:asciiTheme="minorHAnsi" w:hAnsiTheme="minorHAnsi" w:cstheme="minorHAnsi"/>
          <w:b/>
          <w:bCs/>
          <w:snapToGrid w:val="0"/>
          <w:sz w:val="18"/>
          <w:szCs w:val="18"/>
        </w:rPr>
      </w:pPr>
      <w:r w:rsidRPr="005F4016">
        <w:rPr>
          <w:rFonts w:asciiTheme="minorHAnsi" w:hAnsiTheme="minorHAnsi" w:cstheme="minorHAnsi"/>
          <w:b/>
          <w:bCs/>
          <w:snapToGrid w:val="0"/>
          <w:sz w:val="18"/>
          <w:szCs w:val="18"/>
        </w:rPr>
        <w:t>The right to inspect the accounts</w:t>
      </w:r>
    </w:p>
    <w:p w14:paraId="03405DBF" w14:textId="77777777" w:rsidR="00604C70" w:rsidRPr="005F4016" w:rsidRDefault="00604C70" w:rsidP="005F4016">
      <w:pPr>
        <w:spacing w:before="240" w:line="240" w:lineRule="auto"/>
        <w:rPr>
          <w:rFonts w:asciiTheme="minorHAnsi" w:hAnsiTheme="minorHAnsi" w:cstheme="minorHAnsi"/>
          <w:sz w:val="18"/>
          <w:szCs w:val="18"/>
        </w:rPr>
      </w:pPr>
      <w:r w:rsidRPr="005F4016">
        <w:rPr>
          <w:rFonts w:asciiTheme="minorHAnsi" w:hAnsiTheme="minorHAnsi" w:cstheme="minorHAnsi"/>
          <w:sz w:val="18"/>
          <w:szCs w:val="18"/>
        </w:rPr>
        <w:t>When your council has finalised its accounts for the previous financial year it must advertise that they are available for people to inspect. Having given the Council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57592BF9" w14:textId="77777777" w:rsidR="00604C70" w:rsidRPr="005F4016" w:rsidRDefault="00604C70" w:rsidP="00604C70">
      <w:pPr>
        <w:rPr>
          <w:rFonts w:asciiTheme="minorHAnsi" w:hAnsiTheme="minorHAnsi" w:cstheme="minorHAnsi"/>
          <w:b/>
          <w:bCs/>
          <w:snapToGrid w:val="0"/>
          <w:sz w:val="18"/>
          <w:szCs w:val="18"/>
        </w:rPr>
      </w:pPr>
      <w:r w:rsidRPr="005F4016">
        <w:rPr>
          <w:rFonts w:asciiTheme="minorHAnsi" w:hAnsiTheme="minorHAnsi" w:cstheme="minorHAnsi"/>
          <w:b/>
          <w:bCs/>
          <w:snapToGrid w:val="0"/>
          <w:sz w:val="18"/>
          <w:szCs w:val="18"/>
        </w:rPr>
        <w:t>The right to ask the auditor questions about the accounts</w:t>
      </w:r>
    </w:p>
    <w:p w14:paraId="12F8C328" w14:textId="77777777" w:rsidR="00604C70" w:rsidRPr="005F4016" w:rsidRDefault="00604C70" w:rsidP="00604C70">
      <w:pPr>
        <w:rPr>
          <w:rFonts w:asciiTheme="minorHAnsi" w:hAnsiTheme="minorHAnsi" w:cstheme="minorHAnsi"/>
          <w:sz w:val="18"/>
          <w:szCs w:val="18"/>
        </w:rPr>
      </w:pPr>
      <w:r w:rsidRPr="005F4016">
        <w:rPr>
          <w:rFonts w:asciiTheme="minorHAnsi" w:hAnsiTheme="minorHAnsi" w:cstheme="minorHAnsi"/>
          <w:sz w:val="18"/>
          <w:szCs w:val="18"/>
        </w:rPr>
        <w:t xml:space="preserve">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 something the Council has done, or an item in its accounts, is lawful or reasonable. </w:t>
      </w:r>
    </w:p>
    <w:p w14:paraId="6C639BE3" w14:textId="77777777" w:rsidR="00604C70" w:rsidRPr="005F4016" w:rsidRDefault="00604C70" w:rsidP="00604C70">
      <w:pPr>
        <w:rPr>
          <w:rFonts w:asciiTheme="minorHAnsi" w:hAnsiTheme="minorHAnsi" w:cstheme="minorHAnsi"/>
          <w:b/>
          <w:bCs/>
          <w:snapToGrid w:val="0"/>
          <w:sz w:val="18"/>
          <w:szCs w:val="18"/>
        </w:rPr>
      </w:pPr>
      <w:r w:rsidRPr="005F4016">
        <w:rPr>
          <w:rFonts w:asciiTheme="minorHAnsi" w:hAnsiTheme="minorHAnsi" w:cstheme="minorHAnsi"/>
          <w:b/>
          <w:bCs/>
          <w:snapToGrid w:val="0"/>
          <w:sz w:val="18"/>
          <w:szCs w:val="18"/>
        </w:rPr>
        <w:t>The right to object to the accounts</w:t>
      </w:r>
    </w:p>
    <w:p w14:paraId="446042CF" w14:textId="77777777" w:rsidR="00604C70" w:rsidRPr="005F4016" w:rsidRDefault="00604C70" w:rsidP="00604C70">
      <w:pPr>
        <w:rPr>
          <w:rFonts w:asciiTheme="minorHAnsi" w:hAnsiTheme="minorHAnsi" w:cstheme="minorHAnsi"/>
          <w:sz w:val="18"/>
          <w:szCs w:val="18"/>
        </w:rPr>
      </w:pPr>
      <w:r w:rsidRPr="005F4016">
        <w:rPr>
          <w:rFonts w:asciiTheme="minorHAnsi" w:hAnsiTheme="minorHAnsi" w:cstheme="minorHAnsi"/>
          <w:sz w:val="18"/>
          <w:szCs w:val="18"/>
        </w:rPr>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5F4016">
        <w:rPr>
          <w:rFonts w:asciiTheme="minorHAnsi" w:hAnsiTheme="minorHAnsi" w:cstheme="minorHAnsi"/>
          <w:i/>
          <w:sz w:val="18"/>
          <w:szCs w:val="18"/>
        </w:rPr>
        <w:t>notice of objection’</w:t>
      </w:r>
      <w:r w:rsidRPr="005F4016">
        <w:rPr>
          <w:rFonts w:asciiTheme="minorHAnsi" w:hAnsiTheme="minorHAnsi" w:cstheme="minorHAnsi"/>
          <w:sz w:val="18"/>
          <w:szCs w:val="18"/>
        </w:rPr>
        <w:t xml:space="preserve"> to the auditor at the address below. </w:t>
      </w:r>
      <w:r w:rsidRPr="005F4016">
        <w:rPr>
          <w:rFonts w:asciiTheme="minorHAnsi" w:hAnsiTheme="minorHAnsi" w:cstheme="minorHAnsi"/>
          <w:b/>
          <w:bCs/>
          <w:sz w:val="18"/>
          <w:szCs w:val="18"/>
        </w:rPr>
        <w:t>The notice must be in writing and copied to the council.</w:t>
      </w:r>
      <w:r w:rsidRPr="005F4016">
        <w:rPr>
          <w:rFonts w:asciiTheme="minorHAnsi" w:hAnsiTheme="minorHAnsi" w:cstheme="minorHAnsi"/>
          <w:sz w:val="18"/>
          <w:szCs w:val="18"/>
        </w:rPr>
        <w:t xml:space="preserve"> In it, you must tell the auditor why you are objecting and what you want the auditor to do about it. The auditor must reach a decision on your objection. If you are not happy with that decision, you can appeal to the courts. </w:t>
      </w:r>
    </w:p>
    <w:p w14:paraId="3BEFD60B" w14:textId="77777777" w:rsidR="00604C70" w:rsidRPr="005F4016" w:rsidRDefault="00604C70" w:rsidP="00604C70">
      <w:pPr>
        <w:rPr>
          <w:rFonts w:asciiTheme="minorHAnsi" w:hAnsiTheme="minorHAnsi" w:cstheme="minorHAnsi"/>
          <w:sz w:val="18"/>
          <w:szCs w:val="18"/>
        </w:rPr>
      </w:pPr>
      <w:r w:rsidRPr="005F4016">
        <w:rPr>
          <w:rFonts w:asciiTheme="minorHAnsi" w:hAnsiTheme="minorHAnsi" w:cstheme="minorHAnsi"/>
          <w:sz w:val="18"/>
          <w:szCs w:val="18"/>
        </w:rPr>
        <w:t>You may also object if you think that there is something in the accounts that the auditor should discuss with the Council or tell the public about in a ‘</w:t>
      </w:r>
      <w:r w:rsidRPr="005F4016">
        <w:rPr>
          <w:rFonts w:asciiTheme="minorHAnsi" w:hAnsiTheme="minorHAnsi" w:cstheme="minorHAnsi"/>
          <w:i/>
          <w:sz w:val="18"/>
          <w:szCs w:val="18"/>
        </w:rPr>
        <w:t>public interest report’</w:t>
      </w:r>
      <w:r w:rsidRPr="005F4016">
        <w:rPr>
          <w:rFonts w:asciiTheme="minorHAnsi" w:hAnsiTheme="minorHAnsi" w:cstheme="minorHAnsi"/>
          <w:sz w:val="18"/>
          <w:szCs w:val="18"/>
        </w:rPr>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7AF32B79" w14:textId="77777777" w:rsidR="00604C70" w:rsidRPr="005F4016" w:rsidRDefault="00604C70" w:rsidP="00604C70">
      <w:pPr>
        <w:rPr>
          <w:rFonts w:asciiTheme="minorHAnsi" w:hAnsiTheme="minorHAnsi" w:cstheme="minorHAnsi"/>
          <w:sz w:val="18"/>
          <w:szCs w:val="18"/>
        </w:rPr>
      </w:pPr>
      <w:r w:rsidRPr="005F4016">
        <w:rPr>
          <w:rFonts w:asciiTheme="minorHAnsi" w:hAnsiTheme="minorHAnsi" w:cstheme="minorHAnsi"/>
          <w:sz w:val="18"/>
          <w:szCs w:val="18"/>
        </w:rPr>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5DD7CC19" w14:textId="77777777" w:rsidR="00604C70" w:rsidRPr="005F4016" w:rsidRDefault="00604C70" w:rsidP="00604C70">
      <w:pPr>
        <w:rPr>
          <w:rFonts w:asciiTheme="minorHAnsi" w:hAnsiTheme="minorHAnsi" w:cstheme="minorHAnsi"/>
          <w:b/>
          <w:bCs/>
          <w:snapToGrid w:val="0"/>
          <w:sz w:val="18"/>
          <w:szCs w:val="18"/>
        </w:rPr>
      </w:pPr>
      <w:r w:rsidRPr="005F4016">
        <w:rPr>
          <w:rFonts w:asciiTheme="minorHAnsi" w:hAnsiTheme="minorHAnsi" w:cstheme="minorHAnsi"/>
          <w:b/>
          <w:bCs/>
          <w:snapToGrid w:val="0"/>
          <w:sz w:val="18"/>
          <w:szCs w:val="18"/>
        </w:rPr>
        <w:t>What else you can do</w:t>
      </w:r>
    </w:p>
    <w:p w14:paraId="3ABDC0C3" w14:textId="77777777" w:rsidR="00604C70" w:rsidRPr="005F4016" w:rsidRDefault="00604C70" w:rsidP="00604C70">
      <w:pPr>
        <w:rPr>
          <w:rFonts w:asciiTheme="minorHAnsi" w:hAnsiTheme="minorHAnsi" w:cstheme="minorHAnsi"/>
          <w:sz w:val="18"/>
          <w:szCs w:val="18"/>
        </w:rPr>
      </w:pPr>
      <w:r w:rsidRPr="005F4016">
        <w:rPr>
          <w:rFonts w:asciiTheme="minorHAnsi" w:hAnsiTheme="minorHAnsi" w:cstheme="minorHAnsi"/>
          <w:sz w:val="18"/>
          <w:szCs w:val="18"/>
        </w:rPr>
        <w:t>Instead of objecting, you can give the auditor information that is relevant to his/her responsibilities. For example, you can simply tell the auditor if you think that something is wrong with the accounts or about waste and inefficiency in the way the Council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2AE330E6" w14:textId="77777777" w:rsidR="00604C70" w:rsidRPr="005F4016" w:rsidRDefault="00604C70" w:rsidP="00604C70">
      <w:pPr>
        <w:rPr>
          <w:rFonts w:asciiTheme="minorHAnsi" w:hAnsiTheme="minorHAnsi" w:cstheme="minorHAnsi"/>
          <w:b/>
          <w:bCs/>
          <w:sz w:val="18"/>
          <w:szCs w:val="18"/>
        </w:rPr>
      </w:pPr>
      <w:r w:rsidRPr="005F4016">
        <w:rPr>
          <w:rFonts w:asciiTheme="minorHAnsi" w:hAnsiTheme="minorHAnsi" w:cstheme="minorHAnsi"/>
          <w:b/>
          <w:bCs/>
          <w:sz w:val="18"/>
          <w:szCs w:val="18"/>
        </w:rPr>
        <w:t>A final word</w:t>
      </w:r>
    </w:p>
    <w:p w14:paraId="68D7A43F" w14:textId="77777777" w:rsidR="00604C70" w:rsidRPr="005F4016" w:rsidRDefault="00604C70" w:rsidP="00604C70">
      <w:pPr>
        <w:rPr>
          <w:rFonts w:asciiTheme="minorHAnsi" w:hAnsiTheme="minorHAnsi" w:cstheme="minorHAnsi"/>
          <w:sz w:val="18"/>
          <w:szCs w:val="18"/>
        </w:rPr>
      </w:pPr>
      <w:r w:rsidRPr="005F4016">
        <w:rPr>
          <w:rFonts w:asciiTheme="minorHAnsi" w:hAnsiTheme="minorHAnsi" w:cstheme="minorHAnsi"/>
          <w:sz w:val="18"/>
          <w:szCs w:val="18"/>
        </w:rPr>
        <w:t>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14:paraId="235F0EB5" w14:textId="6A70E7CA" w:rsidR="00604C70" w:rsidRDefault="00604C70" w:rsidP="00604C70">
      <w:pPr>
        <w:rPr>
          <w:rFonts w:asciiTheme="minorHAnsi" w:hAnsiTheme="minorHAnsi" w:cstheme="minorHAnsi"/>
          <w:b/>
          <w:bCs/>
          <w:sz w:val="18"/>
          <w:szCs w:val="18"/>
        </w:rPr>
      </w:pPr>
      <w:r w:rsidRPr="005F4016">
        <w:rPr>
          <w:rFonts w:asciiTheme="minorHAnsi" w:hAnsiTheme="minorHAnsi" w:cstheme="minorHAnsi"/>
          <w:b/>
          <w:bCs/>
          <w:sz w:val="18"/>
          <w:szCs w:val="18"/>
        </w:rPr>
        <w:t>Who should you contact?</w:t>
      </w:r>
    </w:p>
    <w:p w14:paraId="43525DC6" w14:textId="3D17C8CF" w:rsidR="005F4016" w:rsidRDefault="005F4016" w:rsidP="00604C70">
      <w:pPr>
        <w:rPr>
          <w:rFonts w:asciiTheme="minorHAnsi" w:hAnsiTheme="minorHAnsi" w:cstheme="minorHAnsi"/>
          <w:sz w:val="18"/>
          <w:szCs w:val="18"/>
        </w:rPr>
      </w:pPr>
      <w:r w:rsidRPr="005F4016">
        <w:rPr>
          <w:rFonts w:asciiTheme="minorHAnsi" w:hAnsiTheme="minorHAnsi" w:cstheme="minorHAnsi"/>
          <w:sz w:val="18"/>
          <w:szCs w:val="18"/>
        </w:rPr>
        <w:t xml:space="preserve">For more detailed guidance on electors’ rights and the special powers of auditors, copies of the publication Council Accounts – a guide to your rights are available by calling the National Audit Office on 020 7798 7000 or downloading from the website https://www.nao.org.uk/  </w:t>
      </w:r>
    </w:p>
    <w:p w14:paraId="412759C3" w14:textId="1DAB6429" w:rsidR="005F4016" w:rsidRPr="005F4016" w:rsidRDefault="005F4016" w:rsidP="005F4016">
      <w:pPr>
        <w:rPr>
          <w:rFonts w:asciiTheme="minorHAnsi" w:hAnsiTheme="minorHAnsi" w:cstheme="minorHAnsi"/>
          <w:sz w:val="18"/>
          <w:szCs w:val="18"/>
        </w:rPr>
      </w:pPr>
      <w:r w:rsidRPr="005F4016">
        <w:rPr>
          <w:rFonts w:asciiTheme="minorHAnsi" w:hAnsiTheme="minorHAnsi" w:cstheme="minorHAnsi"/>
          <w:sz w:val="18"/>
          <w:szCs w:val="18"/>
        </w:rPr>
        <w:t xml:space="preserve">If you wish to contact your Council’s appointed external auditor please write </w:t>
      </w:r>
      <w:proofErr w:type="spellStart"/>
      <w:r w:rsidRPr="005F4016">
        <w:rPr>
          <w:rFonts w:asciiTheme="minorHAnsi" w:hAnsiTheme="minorHAnsi" w:cstheme="minorHAnsi"/>
          <w:sz w:val="18"/>
          <w:szCs w:val="18"/>
        </w:rPr>
        <w:t>to:Gavin</w:t>
      </w:r>
      <w:proofErr w:type="spellEnd"/>
      <w:r w:rsidRPr="005F4016">
        <w:rPr>
          <w:rFonts w:asciiTheme="minorHAnsi" w:hAnsiTheme="minorHAnsi" w:cstheme="minorHAnsi"/>
          <w:sz w:val="18"/>
          <w:szCs w:val="18"/>
        </w:rPr>
        <w:t xml:space="preserve"> Barker, Engagement Lead, Forvis Mazars LLP, local.councils@mazars.co.uk</w:t>
      </w:r>
    </w:p>
    <w:sectPr w:rsidR="005F4016" w:rsidRPr="005F4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2"/>
  </w:num>
  <w:num w:numId="3" w16cid:durableId="8631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70"/>
    <w:rsid w:val="000417F2"/>
    <w:rsid w:val="000B154D"/>
    <w:rsid w:val="00230CE7"/>
    <w:rsid w:val="002371A8"/>
    <w:rsid w:val="00333977"/>
    <w:rsid w:val="00495056"/>
    <w:rsid w:val="005F4016"/>
    <w:rsid w:val="00604C70"/>
    <w:rsid w:val="006931C7"/>
    <w:rsid w:val="00744F64"/>
    <w:rsid w:val="00B84197"/>
    <w:rsid w:val="00D23E41"/>
    <w:rsid w:val="00E76EA2"/>
    <w:rsid w:val="00FE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F4A9"/>
  <w15:chartTrackingRefBased/>
  <w15:docId w15:val="{B548F483-FE63-4C8F-9747-2272827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70"/>
    <w:pPr>
      <w:suppressAutoHyphens/>
      <w:spacing w:after="120" w:line="276" w:lineRule="auto"/>
    </w:pPr>
    <w:rPr>
      <w:rFonts w:ascii="Arial" w:eastAsiaTheme="minorEastAsia" w:hAnsi="Arial" w:cs="Times New Roman"/>
      <w:color w:val="000000" w:themeColor="text1"/>
      <w:kern w:val="0"/>
      <w:sz w:val="20"/>
      <w:szCs w:val="24"/>
      <w14:ligatures w14:val="none"/>
    </w:rPr>
  </w:style>
  <w:style w:type="paragraph" w:styleId="Heading1">
    <w:name w:val="heading 1"/>
    <w:basedOn w:val="Normal"/>
    <w:next w:val="Normal"/>
    <w:link w:val="Heading1Char"/>
    <w:uiPriority w:val="9"/>
    <w:qFormat/>
    <w:rsid w:val="00604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04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04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04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04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C70"/>
    <w:rPr>
      <w:rFonts w:eastAsiaTheme="majorEastAsia" w:cstheme="majorBidi"/>
      <w:color w:val="272727" w:themeColor="text1" w:themeTint="D8"/>
    </w:rPr>
  </w:style>
  <w:style w:type="paragraph" w:styleId="Title">
    <w:name w:val="Title"/>
    <w:basedOn w:val="Normal"/>
    <w:next w:val="Normal"/>
    <w:link w:val="TitleChar"/>
    <w:uiPriority w:val="10"/>
    <w:qFormat/>
    <w:rsid w:val="00604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C70"/>
    <w:pPr>
      <w:spacing w:before="160"/>
      <w:jc w:val="center"/>
    </w:pPr>
    <w:rPr>
      <w:i/>
      <w:iCs/>
      <w:color w:val="404040" w:themeColor="text1" w:themeTint="BF"/>
    </w:rPr>
  </w:style>
  <w:style w:type="character" w:customStyle="1" w:styleId="QuoteChar">
    <w:name w:val="Quote Char"/>
    <w:basedOn w:val="DefaultParagraphFont"/>
    <w:link w:val="Quote"/>
    <w:uiPriority w:val="29"/>
    <w:rsid w:val="00604C70"/>
    <w:rPr>
      <w:i/>
      <w:iCs/>
      <w:color w:val="404040" w:themeColor="text1" w:themeTint="BF"/>
    </w:rPr>
  </w:style>
  <w:style w:type="paragraph" w:styleId="ListParagraph">
    <w:name w:val="List Paragraph"/>
    <w:basedOn w:val="Normal"/>
    <w:uiPriority w:val="34"/>
    <w:qFormat/>
    <w:rsid w:val="00604C70"/>
    <w:pPr>
      <w:ind w:left="720"/>
      <w:contextualSpacing/>
    </w:pPr>
  </w:style>
  <w:style w:type="character" w:styleId="IntenseEmphasis">
    <w:name w:val="Intense Emphasis"/>
    <w:basedOn w:val="DefaultParagraphFont"/>
    <w:uiPriority w:val="21"/>
    <w:qFormat/>
    <w:rsid w:val="00604C70"/>
    <w:rPr>
      <w:i/>
      <w:iCs/>
      <w:color w:val="2F5496" w:themeColor="accent1" w:themeShade="BF"/>
    </w:rPr>
  </w:style>
  <w:style w:type="paragraph" w:styleId="IntenseQuote">
    <w:name w:val="Intense Quote"/>
    <w:basedOn w:val="Normal"/>
    <w:next w:val="Normal"/>
    <w:link w:val="IntenseQuoteChar"/>
    <w:uiPriority w:val="30"/>
    <w:qFormat/>
    <w:rsid w:val="00604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C70"/>
    <w:rPr>
      <w:i/>
      <w:iCs/>
      <w:color w:val="2F5496" w:themeColor="accent1" w:themeShade="BF"/>
    </w:rPr>
  </w:style>
  <w:style w:type="character" w:styleId="IntenseReference">
    <w:name w:val="Intense Reference"/>
    <w:basedOn w:val="DefaultParagraphFont"/>
    <w:uiPriority w:val="32"/>
    <w:qFormat/>
    <w:rsid w:val="00604C70"/>
    <w:rPr>
      <w:b/>
      <w:bCs/>
      <w:smallCaps/>
      <w:color w:val="2F5496" w:themeColor="accent1" w:themeShade="BF"/>
      <w:spacing w:val="5"/>
    </w:rPr>
  </w:style>
  <w:style w:type="character" w:styleId="Hyperlink">
    <w:name w:val="Hyperlink"/>
    <w:basedOn w:val="DefaultParagraphFont"/>
    <w:uiPriority w:val="99"/>
    <w:unhideWhenUsed/>
    <w:qFormat/>
    <w:rsid w:val="00604C70"/>
    <w:rPr>
      <w:b/>
      <w:bCs/>
      <w:color w:val="5489A3"/>
      <w:u w:val="single"/>
    </w:rPr>
  </w:style>
  <w:style w:type="table" w:styleId="TableGrid">
    <w:name w:val="Table Grid"/>
    <w:basedOn w:val="TableNormal"/>
    <w:uiPriority w:val="39"/>
    <w:rsid w:val="00604C70"/>
    <w:pPr>
      <w:spacing w:after="0" w:line="240" w:lineRule="auto"/>
    </w:pPr>
    <w:rPr>
      <w:rFonts w:ascii="Arial" w:eastAsiaTheme="minorEastAsia" w:hAnsi="Arial" w:cs="Times New Roman"/>
      <w:color w:val="464B4B"/>
      <w:kern w:val="0"/>
      <w:sz w:val="20"/>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604C70"/>
    <w:pPr>
      <w:tabs>
        <w:tab w:val="left" w:pos="5040"/>
      </w:tabs>
      <w:spacing w:after="240" w:line="252" w:lineRule="auto"/>
    </w:pPr>
    <w:rPr>
      <w:rFonts w:eastAsia="Arial"/>
      <w:b/>
      <w:bCs/>
      <w:color w:val="44546A" w:themeColor="text2"/>
      <w:sz w:val="28"/>
      <w:lang w:eastAsia="ja-JP"/>
    </w:rPr>
  </w:style>
  <w:style w:type="paragraph" w:customStyle="1" w:styleId="Pagetitle">
    <w:name w:val="Page title"/>
    <w:basedOn w:val="Normal"/>
    <w:qFormat/>
    <w:rsid w:val="00604C70"/>
    <w:pPr>
      <w:tabs>
        <w:tab w:val="left" w:pos="5040"/>
      </w:tabs>
      <w:spacing w:line="252" w:lineRule="auto"/>
    </w:pPr>
    <w:rPr>
      <w:rFonts w:eastAsia="Arial"/>
      <w:b/>
      <w:bCs/>
      <w:sz w:val="28"/>
      <w:lang w:eastAsia="ja-JP"/>
    </w:rPr>
  </w:style>
  <w:style w:type="character" w:styleId="Emphasis">
    <w:name w:val="Emphasis"/>
    <w:basedOn w:val="DefaultParagraphFont"/>
    <w:uiPriority w:val="20"/>
    <w:qFormat/>
    <w:rsid w:val="00604C70"/>
    <w:rPr>
      <w:i/>
      <w:iCs/>
    </w:rPr>
  </w:style>
  <w:style w:type="table" w:styleId="ListTable4-Accent4">
    <w:name w:val="List Table 4 Accent 4"/>
    <w:basedOn w:val="TableNormal"/>
    <w:uiPriority w:val="49"/>
    <w:rsid w:val="00604C70"/>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04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councils@mazars.co.uk" TargetMode="External"/><Relationship Id="rId5" Type="http://schemas.openxmlformats.org/officeDocument/2006/relationships/hyperlink" Target="mailto:longframlingtonpc@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944</Words>
  <Characters>5387</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Information regarding the exercise of public rights</vt:lpstr>
      <vt:lpstr>Exercise of public rights – calendar guide 2025</vt:lpstr>
      <vt:lpstr>What councils need to do to advertise the audit</vt:lpstr>
      <vt:lpstr>Councils’ Accounts: A Summary of Public Rights</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2025-05-04T13:45:00Z</cp:lastPrinted>
  <dcterms:created xsi:type="dcterms:W3CDTF">2025-05-04T13:30:00Z</dcterms:created>
  <dcterms:modified xsi:type="dcterms:W3CDTF">2025-05-27T09:09:00Z</dcterms:modified>
</cp:coreProperties>
</file>