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D00F" w14:textId="1EBC01EB" w:rsidR="003B0145" w:rsidRPr="003B0145" w:rsidRDefault="009F350C" w:rsidP="003B0145">
      <w:pPr>
        <w:spacing w:after="0"/>
        <w:rPr>
          <w:rFonts w:ascii="Century Gothic" w:hAnsi="Century Gothic"/>
        </w:rPr>
      </w:pPr>
      <w:r w:rsidRPr="009F350C">
        <w:rPr>
          <w:rFonts w:ascii="Century Gothic" w:hAnsi="Century Gothic"/>
          <w:b/>
          <w:bCs/>
          <w:sz w:val="32"/>
          <w:szCs w:val="32"/>
        </w:rPr>
        <w:t>Haltwhistle &amp; District Joint Burial Committee</w:t>
      </w:r>
      <w:r w:rsidRPr="00282611">
        <w:rPr>
          <w:rFonts w:ascii="Century Gothic" w:hAnsi="Century Gothic"/>
          <w:b/>
          <w:bCs/>
          <w:sz w:val="32"/>
          <w:szCs w:val="32"/>
        </w:rPr>
        <w:t xml:space="preserve"> </w:t>
      </w:r>
      <w:r w:rsidRPr="009F350C">
        <w:rPr>
          <w:rFonts w:ascii="Century Gothic" w:hAnsi="Century Gothic"/>
          <w:b/>
          <w:bCs/>
          <w:sz w:val="32"/>
          <w:szCs w:val="32"/>
        </w:rPr>
        <w:t>Agenda</w:t>
      </w:r>
      <w:r w:rsidR="00282611">
        <w:rPr>
          <w:rFonts w:ascii="Century Gothic" w:hAnsi="Century Gothic"/>
          <w:sz w:val="32"/>
          <w:szCs w:val="32"/>
        </w:rPr>
        <w:br/>
      </w:r>
      <w:r w:rsidR="003B0145" w:rsidRPr="003B0145">
        <w:rPr>
          <w:rFonts w:ascii="Century Gothic" w:hAnsi="Century Gothic"/>
        </w:rPr>
        <w:t xml:space="preserve">Tuesday </w:t>
      </w:r>
      <w:r w:rsidR="003975B6">
        <w:rPr>
          <w:rFonts w:ascii="Century Gothic" w:hAnsi="Century Gothic"/>
        </w:rPr>
        <w:t>24</w:t>
      </w:r>
      <w:r w:rsidR="003B0145" w:rsidRPr="00286422">
        <w:rPr>
          <w:rFonts w:ascii="Century Gothic" w:hAnsi="Century Gothic"/>
          <w:vertAlign w:val="superscript"/>
        </w:rPr>
        <w:t>th</w:t>
      </w:r>
      <w:r w:rsidR="00286422">
        <w:rPr>
          <w:rFonts w:ascii="Century Gothic" w:hAnsi="Century Gothic"/>
        </w:rPr>
        <w:t xml:space="preserve"> </w:t>
      </w:r>
      <w:r w:rsidR="002C0B13">
        <w:rPr>
          <w:rFonts w:ascii="Century Gothic" w:hAnsi="Century Gothic"/>
        </w:rPr>
        <w:t>Febru</w:t>
      </w:r>
      <w:r w:rsidR="00286422">
        <w:rPr>
          <w:rFonts w:ascii="Century Gothic" w:hAnsi="Century Gothic"/>
        </w:rPr>
        <w:t xml:space="preserve">ary </w:t>
      </w:r>
      <w:r w:rsidR="003B0145" w:rsidRPr="003B0145">
        <w:rPr>
          <w:rFonts w:ascii="Century Gothic" w:hAnsi="Century Gothic"/>
        </w:rPr>
        <w:t>202</w:t>
      </w:r>
      <w:r w:rsidR="00286422">
        <w:rPr>
          <w:rFonts w:ascii="Century Gothic" w:hAnsi="Century Gothic"/>
        </w:rPr>
        <w:t>6</w:t>
      </w:r>
      <w:r w:rsidR="003B0145" w:rsidRPr="003B0145">
        <w:rPr>
          <w:rFonts w:ascii="Century Gothic" w:hAnsi="Century Gothic"/>
        </w:rPr>
        <w:t xml:space="preserve"> – The Old Ticket Hall, Haltwhistle</w:t>
      </w:r>
    </w:p>
    <w:p w14:paraId="4FBCBB0C" w14:textId="736943D1" w:rsidR="003B0145" w:rsidRPr="00AC65CF" w:rsidRDefault="003B0145" w:rsidP="003B0145">
      <w:pPr>
        <w:spacing w:after="0"/>
        <w:rPr>
          <w:rFonts w:ascii="Century Gothic" w:hAnsi="Century Gothic"/>
          <w:sz w:val="18"/>
          <w:szCs w:val="18"/>
        </w:rPr>
      </w:pPr>
      <w:r w:rsidRPr="00AC65CF">
        <w:rPr>
          <w:rFonts w:ascii="Century Gothic" w:hAnsi="Century Gothic"/>
          <w:sz w:val="18"/>
          <w:szCs w:val="18"/>
        </w:rPr>
        <w:t xml:space="preserve">Notice is hereby given that a meeting of Haltwhistle &amp; District Joint Burial Committee will be held on </w:t>
      </w:r>
      <w:r w:rsidR="00286422" w:rsidRPr="00AC65CF">
        <w:rPr>
          <w:rFonts w:ascii="Century Gothic" w:hAnsi="Century Gothic"/>
          <w:sz w:val="18"/>
          <w:szCs w:val="18"/>
        </w:rPr>
        <w:t xml:space="preserve">the above date and location </w:t>
      </w:r>
      <w:r w:rsidRPr="00AC65CF">
        <w:rPr>
          <w:rFonts w:ascii="Century Gothic" w:hAnsi="Century Gothic"/>
          <w:sz w:val="18"/>
          <w:szCs w:val="18"/>
        </w:rPr>
        <w:t>commencing at 19.00</w:t>
      </w:r>
      <w:r w:rsidR="00286422" w:rsidRPr="00AC65CF">
        <w:rPr>
          <w:rFonts w:ascii="Century Gothic" w:hAnsi="Century Gothic"/>
          <w:sz w:val="18"/>
          <w:szCs w:val="18"/>
        </w:rPr>
        <w:t xml:space="preserve">, </w:t>
      </w:r>
      <w:r w:rsidRPr="00AC65CF">
        <w:rPr>
          <w:rFonts w:ascii="Century Gothic" w:hAnsi="Century Gothic"/>
          <w:sz w:val="18"/>
          <w:szCs w:val="18"/>
        </w:rPr>
        <w:t>when the following business will be considered and transacted:</w:t>
      </w:r>
    </w:p>
    <w:p w14:paraId="2D0F4531" w14:textId="018B21F2" w:rsidR="003B0145" w:rsidRPr="003B0145" w:rsidRDefault="00000000" w:rsidP="003B0145">
      <w:pPr>
        <w:spacing w:after="0"/>
        <w:rPr>
          <w:rFonts w:ascii="Century Gothic" w:hAnsi="Century Gothic"/>
        </w:rPr>
      </w:pPr>
      <w:r>
        <w:rPr>
          <w:rFonts w:ascii="Century Gothic" w:hAnsi="Century Gothic"/>
        </w:rPr>
        <w:pict w14:anchorId="4DC0C2AB">
          <v:rect id="_x0000_i1025" style="width:0;height:1.5pt" o:hralign="center" o:hrstd="t" o:hr="t" fillcolor="#a0a0a0" stroked="f"/>
        </w:pict>
      </w:r>
      <w:r w:rsidR="006234F0">
        <w:rPr>
          <w:rFonts w:ascii="Century Gothic" w:hAnsi="Century Gothic"/>
          <w:b/>
          <w:bCs/>
        </w:rPr>
        <w:br/>
      </w:r>
      <w:r w:rsidR="00286422">
        <w:rPr>
          <w:rFonts w:ascii="Century Gothic" w:hAnsi="Century Gothic"/>
          <w:b/>
          <w:bCs/>
        </w:rPr>
        <w:t>1</w:t>
      </w:r>
      <w:r w:rsidR="00F04CEA">
        <w:rPr>
          <w:rFonts w:ascii="Century Gothic" w:hAnsi="Century Gothic"/>
          <w:b/>
          <w:bCs/>
        </w:rPr>
        <w:t>3</w:t>
      </w:r>
      <w:r w:rsidR="003B0145" w:rsidRPr="003B0145">
        <w:rPr>
          <w:rFonts w:ascii="Century Gothic" w:hAnsi="Century Gothic"/>
          <w:b/>
          <w:bCs/>
        </w:rPr>
        <w:t>/2</w:t>
      </w:r>
      <w:r w:rsidR="00286422">
        <w:rPr>
          <w:rFonts w:ascii="Century Gothic" w:hAnsi="Century Gothic"/>
          <w:b/>
          <w:bCs/>
        </w:rPr>
        <w:t>6</w:t>
      </w:r>
      <w:r w:rsidR="003B0145" w:rsidRPr="003B0145">
        <w:rPr>
          <w:rFonts w:ascii="Century Gothic" w:hAnsi="Century Gothic"/>
          <w:b/>
          <w:bCs/>
        </w:rPr>
        <w:t xml:space="preserve"> Apologies for absence</w:t>
      </w:r>
    </w:p>
    <w:p w14:paraId="3DDE2DF6" w14:textId="77777777" w:rsidR="003B0145" w:rsidRPr="003B0145" w:rsidRDefault="00000000" w:rsidP="003B0145">
      <w:pPr>
        <w:spacing w:after="0"/>
        <w:rPr>
          <w:rFonts w:ascii="Century Gothic" w:hAnsi="Century Gothic"/>
        </w:rPr>
      </w:pPr>
      <w:r>
        <w:rPr>
          <w:rFonts w:ascii="Century Gothic" w:hAnsi="Century Gothic"/>
        </w:rPr>
        <w:pict w14:anchorId="3237014C">
          <v:rect id="_x0000_i1026" style="width:0;height:1.5pt" o:hralign="center" o:hrstd="t" o:hr="t" fillcolor="#a0a0a0" stroked="f"/>
        </w:pict>
      </w:r>
    </w:p>
    <w:p w14:paraId="0F9602F2" w14:textId="37F0616D" w:rsidR="003B0145" w:rsidRPr="003B0145" w:rsidRDefault="00F04CEA" w:rsidP="003B0145">
      <w:pPr>
        <w:spacing w:after="0"/>
        <w:rPr>
          <w:rFonts w:ascii="Century Gothic" w:hAnsi="Century Gothic"/>
          <w:sz w:val="16"/>
          <w:szCs w:val="16"/>
        </w:rPr>
      </w:pPr>
      <w:r>
        <w:rPr>
          <w:rFonts w:ascii="Century Gothic" w:hAnsi="Century Gothic"/>
          <w:b/>
          <w:bCs/>
        </w:rPr>
        <w:t>14</w:t>
      </w:r>
      <w:r w:rsidR="003B0145" w:rsidRPr="003B0145">
        <w:rPr>
          <w:rFonts w:ascii="Century Gothic" w:hAnsi="Century Gothic"/>
          <w:b/>
          <w:bCs/>
        </w:rPr>
        <w:t>/2</w:t>
      </w:r>
      <w:r w:rsidR="00286422">
        <w:rPr>
          <w:rFonts w:ascii="Century Gothic" w:hAnsi="Century Gothic"/>
          <w:b/>
          <w:bCs/>
        </w:rPr>
        <w:t>6</w:t>
      </w:r>
      <w:r w:rsidR="003B0145" w:rsidRPr="003B0145">
        <w:rPr>
          <w:rFonts w:ascii="Century Gothic" w:hAnsi="Century Gothic"/>
          <w:b/>
          <w:bCs/>
        </w:rPr>
        <w:t xml:space="preserve"> Declarations of Interest</w:t>
      </w:r>
      <w:r w:rsidR="003B0145" w:rsidRPr="003B0145">
        <w:rPr>
          <w:rFonts w:ascii="Century Gothic" w:hAnsi="Century Gothic"/>
        </w:rPr>
        <w:br/>
      </w:r>
      <w:r w:rsidR="003B0145" w:rsidRPr="003B0145">
        <w:rPr>
          <w:rFonts w:ascii="Century Gothic" w:hAnsi="Century Gothic"/>
          <w:sz w:val="16"/>
          <w:szCs w:val="16"/>
        </w:rPr>
        <w:t>To receive any declarations of any disclosable pecuniary interests for the purposes of Section 31 of the Localism Act 2011 and paragraphs 13–18 of the Members’ Code of Conduct.</w:t>
      </w:r>
      <w:r w:rsidR="003B0145" w:rsidRPr="003B0145">
        <w:rPr>
          <w:rFonts w:ascii="Century Gothic" w:hAnsi="Century Gothic"/>
          <w:sz w:val="16"/>
          <w:szCs w:val="16"/>
        </w:rPr>
        <w:br/>
        <w:t>Also, to receive declarations of any other significant interests which the Member wishes to declare in the public interest, in accordance with paragraphs 19–20 of the Members’ Code of Conduct. Members are reminded that their conduct is expected to comply with the Nolan principles in public life.</w:t>
      </w:r>
    </w:p>
    <w:p w14:paraId="08FBC9D2" w14:textId="77777777" w:rsidR="003B0145" w:rsidRPr="003B0145" w:rsidRDefault="00000000" w:rsidP="003B0145">
      <w:pPr>
        <w:spacing w:after="0"/>
        <w:rPr>
          <w:rFonts w:ascii="Century Gothic" w:hAnsi="Century Gothic"/>
        </w:rPr>
      </w:pPr>
      <w:r>
        <w:rPr>
          <w:rFonts w:ascii="Century Gothic" w:hAnsi="Century Gothic"/>
        </w:rPr>
        <w:pict w14:anchorId="03397F71">
          <v:rect id="_x0000_i1027" style="width:0;height:1.5pt" o:hralign="center" o:hrstd="t" o:hr="t" fillcolor="#a0a0a0" stroked="f"/>
        </w:pict>
      </w:r>
    </w:p>
    <w:p w14:paraId="3E7A30D7" w14:textId="006FD89B" w:rsidR="003B0145" w:rsidRPr="003B0145" w:rsidRDefault="00F04CEA" w:rsidP="003B0145">
      <w:pPr>
        <w:spacing w:after="0"/>
        <w:rPr>
          <w:rFonts w:ascii="Century Gothic" w:hAnsi="Century Gothic"/>
        </w:rPr>
      </w:pPr>
      <w:r>
        <w:rPr>
          <w:rFonts w:ascii="Century Gothic" w:hAnsi="Century Gothic"/>
          <w:b/>
          <w:bCs/>
        </w:rPr>
        <w:t>15</w:t>
      </w:r>
      <w:r w:rsidR="003B0145" w:rsidRPr="003B0145">
        <w:rPr>
          <w:rFonts w:ascii="Century Gothic" w:hAnsi="Century Gothic"/>
          <w:b/>
          <w:bCs/>
        </w:rPr>
        <w:t>/2</w:t>
      </w:r>
      <w:r w:rsidR="00286422">
        <w:rPr>
          <w:rFonts w:ascii="Century Gothic" w:hAnsi="Century Gothic"/>
          <w:b/>
          <w:bCs/>
        </w:rPr>
        <w:t>6</w:t>
      </w:r>
      <w:r w:rsidR="003B0145" w:rsidRPr="003B0145">
        <w:rPr>
          <w:rFonts w:ascii="Century Gothic" w:hAnsi="Century Gothic"/>
          <w:b/>
          <w:bCs/>
        </w:rPr>
        <w:t xml:space="preserve"> Minutes from previous meeting</w:t>
      </w:r>
      <w:r w:rsidR="003B0145" w:rsidRPr="003B0145">
        <w:rPr>
          <w:rFonts w:ascii="Century Gothic" w:hAnsi="Century Gothic"/>
        </w:rPr>
        <w:br/>
        <w:t xml:space="preserve">Minutes from </w:t>
      </w:r>
      <w:r>
        <w:rPr>
          <w:rFonts w:ascii="Century Gothic" w:hAnsi="Century Gothic"/>
        </w:rPr>
        <w:t>13</w:t>
      </w:r>
      <w:r w:rsidRPr="00F04CEA">
        <w:rPr>
          <w:rFonts w:ascii="Century Gothic" w:hAnsi="Century Gothic"/>
          <w:vertAlign w:val="superscript"/>
        </w:rPr>
        <w:t>th</w:t>
      </w:r>
      <w:r>
        <w:rPr>
          <w:rFonts w:ascii="Century Gothic" w:hAnsi="Century Gothic"/>
        </w:rPr>
        <w:t xml:space="preserve"> of January</w:t>
      </w:r>
      <w:r w:rsidR="003B0145" w:rsidRPr="003B0145">
        <w:rPr>
          <w:rFonts w:ascii="Century Gothic" w:hAnsi="Century Gothic"/>
        </w:rPr>
        <w:t xml:space="preserve"> to be approved</w:t>
      </w:r>
    </w:p>
    <w:p w14:paraId="70B080BE" w14:textId="77777777" w:rsidR="003B0145" w:rsidRPr="003B0145" w:rsidRDefault="00000000" w:rsidP="003B0145">
      <w:pPr>
        <w:spacing w:after="0"/>
        <w:rPr>
          <w:rFonts w:ascii="Century Gothic" w:hAnsi="Century Gothic"/>
        </w:rPr>
      </w:pPr>
      <w:r>
        <w:rPr>
          <w:rFonts w:ascii="Century Gothic" w:hAnsi="Century Gothic"/>
        </w:rPr>
        <w:pict w14:anchorId="4FDABE12">
          <v:rect id="_x0000_i1028" style="width:0;height:1.5pt" o:hralign="center" o:hrstd="t" o:hr="t" fillcolor="#a0a0a0" stroked="f"/>
        </w:pict>
      </w:r>
    </w:p>
    <w:p w14:paraId="46F7F63D" w14:textId="1199BE3A" w:rsidR="00286422" w:rsidRPr="00286422" w:rsidRDefault="00F04CEA" w:rsidP="00286422">
      <w:pPr>
        <w:spacing w:after="0"/>
        <w:rPr>
          <w:rFonts w:ascii="Century Gothic" w:hAnsi="Century Gothic"/>
        </w:rPr>
      </w:pPr>
      <w:r>
        <w:rPr>
          <w:rFonts w:ascii="Century Gothic" w:hAnsi="Century Gothic"/>
          <w:b/>
          <w:bCs/>
        </w:rPr>
        <w:t>16</w:t>
      </w:r>
      <w:r w:rsidR="00286422" w:rsidRPr="00286422">
        <w:rPr>
          <w:rFonts w:ascii="Century Gothic" w:hAnsi="Century Gothic"/>
          <w:b/>
          <w:bCs/>
        </w:rPr>
        <w:t>/26 Matters Arising from previous minutes not dealt with elsewhere in the current agenda</w:t>
      </w:r>
    </w:p>
    <w:p w14:paraId="31AE613F" w14:textId="77777777" w:rsidR="00286422" w:rsidRPr="00286422" w:rsidRDefault="00000000" w:rsidP="00286422">
      <w:pPr>
        <w:spacing w:after="0"/>
        <w:rPr>
          <w:rFonts w:ascii="Century Gothic" w:hAnsi="Century Gothic"/>
        </w:rPr>
      </w:pPr>
      <w:r>
        <w:rPr>
          <w:rFonts w:ascii="Century Gothic" w:hAnsi="Century Gothic"/>
        </w:rPr>
        <w:pict w14:anchorId="254E3648">
          <v:rect id="_x0000_i1029" style="width:0;height:1.5pt" o:hralign="center" o:hrstd="t" o:hr="t" fillcolor="#a0a0a0" stroked="f"/>
        </w:pict>
      </w:r>
    </w:p>
    <w:p w14:paraId="09D5749F" w14:textId="046797C5" w:rsidR="00286422" w:rsidRPr="00286422" w:rsidRDefault="00F04CEA" w:rsidP="00286422">
      <w:pPr>
        <w:spacing w:after="0"/>
        <w:rPr>
          <w:rFonts w:ascii="Century Gothic" w:hAnsi="Century Gothic"/>
        </w:rPr>
      </w:pPr>
      <w:r>
        <w:rPr>
          <w:rFonts w:ascii="Century Gothic" w:hAnsi="Century Gothic"/>
          <w:b/>
          <w:bCs/>
        </w:rPr>
        <w:t>17</w:t>
      </w:r>
      <w:r w:rsidR="00286422" w:rsidRPr="00286422">
        <w:rPr>
          <w:rFonts w:ascii="Century Gothic" w:hAnsi="Century Gothic"/>
          <w:b/>
          <w:bCs/>
        </w:rPr>
        <w:t>/26 Clerk’s Report</w:t>
      </w:r>
      <w:r w:rsidR="00286422">
        <w:rPr>
          <w:rFonts w:ascii="Century Gothic" w:hAnsi="Century Gothic"/>
          <w:b/>
          <w:bCs/>
        </w:rPr>
        <w:t xml:space="preserve"> </w:t>
      </w:r>
      <w:r w:rsidR="00286422" w:rsidRPr="00286422">
        <w:rPr>
          <w:rFonts w:ascii="Century Gothic" w:hAnsi="Century Gothic"/>
        </w:rPr>
        <w:t>Clerk’s report &amp; Correspondence Appendix 1</w:t>
      </w:r>
    </w:p>
    <w:p w14:paraId="5CE7BD38" w14:textId="77777777" w:rsidR="00286422" w:rsidRPr="00286422" w:rsidRDefault="00000000" w:rsidP="00286422">
      <w:pPr>
        <w:spacing w:after="0"/>
        <w:rPr>
          <w:rFonts w:ascii="Century Gothic" w:hAnsi="Century Gothic"/>
        </w:rPr>
      </w:pPr>
      <w:r>
        <w:rPr>
          <w:rFonts w:ascii="Century Gothic" w:hAnsi="Century Gothic"/>
        </w:rPr>
        <w:pict w14:anchorId="44851EA1">
          <v:rect id="_x0000_i1030" style="width:0;height:1.5pt" o:hralign="center" o:hrstd="t" o:hr="t" fillcolor="#a0a0a0" stroked="f"/>
        </w:pict>
      </w:r>
    </w:p>
    <w:p w14:paraId="4152F5CB" w14:textId="03840FB8" w:rsidR="00286422" w:rsidRPr="00286422" w:rsidRDefault="00F04CEA" w:rsidP="00286422">
      <w:pPr>
        <w:spacing w:after="0"/>
        <w:rPr>
          <w:rFonts w:ascii="Century Gothic" w:hAnsi="Century Gothic"/>
        </w:rPr>
      </w:pPr>
      <w:r>
        <w:rPr>
          <w:rFonts w:ascii="Century Gothic" w:hAnsi="Century Gothic"/>
          <w:b/>
          <w:bCs/>
        </w:rPr>
        <w:t>18</w:t>
      </w:r>
      <w:r w:rsidR="00286422" w:rsidRPr="00286422">
        <w:rPr>
          <w:rFonts w:ascii="Century Gothic" w:hAnsi="Century Gothic"/>
          <w:b/>
          <w:bCs/>
        </w:rPr>
        <w:t>/26 Cemetery Matters</w:t>
      </w:r>
      <w:r w:rsidR="00286422" w:rsidRPr="00286422">
        <w:rPr>
          <w:rFonts w:ascii="Century Gothic" w:hAnsi="Century Gothic"/>
        </w:rPr>
        <w:br/>
      </w:r>
      <w:r>
        <w:rPr>
          <w:rFonts w:ascii="Century Gothic" w:hAnsi="Century Gothic"/>
          <w:b/>
          <w:bCs/>
        </w:rPr>
        <w:t>18</w:t>
      </w:r>
      <w:r w:rsidR="00286422" w:rsidRPr="00286422">
        <w:rPr>
          <w:rFonts w:ascii="Century Gothic" w:hAnsi="Century Gothic"/>
          <w:b/>
          <w:bCs/>
        </w:rPr>
        <w:t>/26.01</w:t>
      </w:r>
      <w:r w:rsidR="00286422" w:rsidRPr="00286422">
        <w:rPr>
          <w:rFonts w:ascii="Century Gothic" w:hAnsi="Century Gothic"/>
        </w:rPr>
        <w:t xml:space="preserve"> Exclusive Rights &amp; Transfers – to approve</w:t>
      </w:r>
      <w:r w:rsidR="00286422" w:rsidRPr="00286422">
        <w:rPr>
          <w:rFonts w:ascii="Century Gothic" w:hAnsi="Century Gothic"/>
        </w:rPr>
        <w:br/>
      </w:r>
      <w:r>
        <w:rPr>
          <w:rFonts w:ascii="Century Gothic" w:hAnsi="Century Gothic"/>
          <w:b/>
          <w:bCs/>
        </w:rPr>
        <w:t>18</w:t>
      </w:r>
      <w:r w:rsidR="00286422" w:rsidRPr="00286422">
        <w:rPr>
          <w:rFonts w:ascii="Century Gothic" w:hAnsi="Century Gothic"/>
          <w:b/>
          <w:bCs/>
        </w:rPr>
        <w:t>/26.02</w:t>
      </w:r>
      <w:r w:rsidR="00286422" w:rsidRPr="00286422">
        <w:rPr>
          <w:rFonts w:ascii="Century Gothic" w:hAnsi="Century Gothic"/>
        </w:rPr>
        <w:t xml:space="preserve"> Cemetery report – Appendix 2</w:t>
      </w:r>
    </w:p>
    <w:p w14:paraId="26AC4E88" w14:textId="77777777" w:rsidR="00286422" w:rsidRPr="00286422" w:rsidRDefault="00000000" w:rsidP="00286422">
      <w:pPr>
        <w:spacing w:after="0"/>
        <w:rPr>
          <w:rFonts w:ascii="Century Gothic" w:hAnsi="Century Gothic"/>
        </w:rPr>
      </w:pPr>
      <w:r>
        <w:rPr>
          <w:rFonts w:ascii="Century Gothic" w:hAnsi="Century Gothic"/>
        </w:rPr>
        <w:pict w14:anchorId="41F4E25A">
          <v:rect id="_x0000_i1031" style="width:0;height:1.5pt" o:hralign="center" o:hrstd="t" o:hr="t" fillcolor="#a0a0a0" stroked="f"/>
        </w:pict>
      </w:r>
    </w:p>
    <w:p w14:paraId="3B4D6C75" w14:textId="187D16C9" w:rsidR="00286422" w:rsidRPr="00286422" w:rsidRDefault="00F04CEA" w:rsidP="00286422">
      <w:pPr>
        <w:spacing w:after="0"/>
        <w:rPr>
          <w:rFonts w:ascii="Century Gothic" w:hAnsi="Century Gothic"/>
        </w:rPr>
      </w:pPr>
      <w:r>
        <w:rPr>
          <w:rFonts w:ascii="Century Gothic" w:hAnsi="Century Gothic"/>
          <w:b/>
          <w:bCs/>
        </w:rPr>
        <w:t>19</w:t>
      </w:r>
      <w:r w:rsidR="00286422" w:rsidRPr="00286422">
        <w:rPr>
          <w:rFonts w:ascii="Century Gothic" w:hAnsi="Century Gothic"/>
          <w:b/>
          <w:bCs/>
        </w:rPr>
        <w:t>/26 Allotments</w:t>
      </w:r>
      <w:r w:rsidR="00286422" w:rsidRPr="00286422">
        <w:rPr>
          <w:rFonts w:ascii="Century Gothic" w:hAnsi="Century Gothic"/>
        </w:rPr>
        <w:br/>
      </w:r>
      <w:r>
        <w:rPr>
          <w:rFonts w:ascii="Century Gothic" w:hAnsi="Century Gothic"/>
          <w:b/>
          <w:bCs/>
        </w:rPr>
        <w:t>19</w:t>
      </w:r>
      <w:r w:rsidR="00286422" w:rsidRPr="00286422">
        <w:rPr>
          <w:rFonts w:ascii="Century Gothic" w:hAnsi="Century Gothic"/>
          <w:b/>
          <w:bCs/>
        </w:rPr>
        <w:t>/26.01</w:t>
      </w:r>
      <w:r w:rsidR="00286422" w:rsidRPr="00286422">
        <w:rPr>
          <w:rFonts w:ascii="Century Gothic" w:hAnsi="Century Gothic"/>
        </w:rPr>
        <w:t xml:space="preserve"> Allotment updates – including waiting list </w:t>
      </w:r>
      <w:r w:rsidR="00286422" w:rsidRPr="00286422">
        <w:rPr>
          <w:rFonts w:ascii="Century Gothic" w:hAnsi="Century Gothic"/>
        </w:rPr>
        <w:br/>
      </w:r>
      <w:r>
        <w:rPr>
          <w:rFonts w:ascii="Century Gothic" w:hAnsi="Century Gothic"/>
          <w:b/>
          <w:bCs/>
        </w:rPr>
        <w:t>19</w:t>
      </w:r>
      <w:r w:rsidR="00286422" w:rsidRPr="00286422">
        <w:rPr>
          <w:rFonts w:ascii="Century Gothic" w:hAnsi="Century Gothic"/>
          <w:b/>
          <w:bCs/>
        </w:rPr>
        <w:t>/26.02</w:t>
      </w:r>
      <w:r w:rsidR="00286422" w:rsidRPr="00286422">
        <w:rPr>
          <w:rFonts w:ascii="Century Gothic" w:hAnsi="Century Gothic"/>
        </w:rPr>
        <w:t xml:space="preserve"> Outstanding allotment fees – to review and agree actions</w:t>
      </w:r>
    </w:p>
    <w:p w14:paraId="24468F0F" w14:textId="77777777" w:rsidR="00286422" w:rsidRPr="00286422" w:rsidRDefault="00000000" w:rsidP="00286422">
      <w:pPr>
        <w:spacing w:after="0"/>
        <w:rPr>
          <w:rFonts w:ascii="Century Gothic" w:hAnsi="Century Gothic"/>
        </w:rPr>
      </w:pPr>
      <w:r>
        <w:rPr>
          <w:rFonts w:ascii="Century Gothic" w:hAnsi="Century Gothic"/>
        </w:rPr>
        <w:pict w14:anchorId="6A9C64B2">
          <v:rect id="_x0000_i1032" style="width:0;height:1.5pt" o:hralign="center" o:hrstd="t" o:hr="t" fillcolor="#a0a0a0" stroked="f"/>
        </w:pict>
      </w:r>
    </w:p>
    <w:p w14:paraId="41EB0206" w14:textId="2A64F727" w:rsidR="00286422" w:rsidRDefault="00F04CEA" w:rsidP="00286422">
      <w:pPr>
        <w:spacing w:after="0"/>
        <w:rPr>
          <w:rFonts w:ascii="Century Gothic" w:hAnsi="Century Gothic"/>
        </w:rPr>
      </w:pPr>
      <w:r>
        <w:rPr>
          <w:rFonts w:ascii="Century Gothic" w:hAnsi="Century Gothic"/>
          <w:b/>
          <w:bCs/>
        </w:rPr>
        <w:t>20</w:t>
      </w:r>
      <w:r w:rsidR="00286422" w:rsidRPr="00286422">
        <w:rPr>
          <w:rFonts w:ascii="Century Gothic" w:hAnsi="Century Gothic"/>
          <w:b/>
          <w:bCs/>
        </w:rPr>
        <w:t>/26 Reports on Financial Matters</w:t>
      </w:r>
      <w:r w:rsidR="00286422" w:rsidRPr="00286422">
        <w:rPr>
          <w:rFonts w:ascii="Century Gothic" w:hAnsi="Century Gothic"/>
        </w:rPr>
        <w:br/>
      </w:r>
      <w:r>
        <w:rPr>
          <w:rFonts w:ascii="Century Gothic" w:hAnsi="Century Gothic"/>
          <w:b/>
          <w:bCs/>
        </w:rPr>
        <w:t>20</w:t>
      </w:r>
      <w:r w:rsidR="00286422" w:rsidRPr="00286422">
        <w:rPr>
          <w:rFonts w:ascii="Century Gothic" w:hAnsi="Century Gothic"/>
          <w:b/>
          <w:bCs/>
        </w:rPr>
        <w:t>/26.01</w:t>
      </w:r>
      <w:r w:rsidR="00286422" w:rsidRPr="00286422">
        <w:rPr>
          <w:rFonts w:ascii="Century Gothic" w:hAnsi="Century Gothic"/>
        </w:rPr>
        <w:t xml:space="preserve"> Balances, Income and Expenditure – Appendix 3</w:t>
      </w:r>
      <w:r w:rsidR="00286422" w:rsidRPr="00286422">
        <w:rPr>
          <w:rFonts w:ascii="Century Gothic" w:hAnsi="Century Gothic"/>
        </w:rPr>
        <w:br/>
      </w:r>
      <w:r>
        <w:rPr>
          <w:rFonts w:ascii="Century Gothic" w:hAnsi="Century Gothic"/>
          <w:b/>
          <w:bCs/>
        </w:rPr>
        <w:t>20</w:t>
      </w:r>
      <w:r w:rsidR="00286422" w:rsidRPr="00286422">
        <w:rPr>
          <w:rFonts w:ascii="Century Gothic" w:hAnsi="Century Gothic"/>
          <w:b/>
          <w:bCs/>
        </w:rPr>
        <w:t>/26.02</w:t>
      </w:r>
      <w:r w:rsidR="00286422" w:rsidRPr="00286422">
        <w:rPr>
          <w:rFonts w:ascii="Century Gothic" w:hAnsi="Century Gothic"/>
        </w:rPr>
        <w:t xml:space="preserve"> Payments for approval – Appendix 3</w:t>
      </w:r>
      <w:r w:rsidR="00000000">
        <w:rPr>
          <w:rFonts w:ascii="Century Gothic" w:hAnsi="Century Gothic"/>
        </w:rPr>
        <w:pict w14:anchorId="17621FA7">
          <v:rect id="_x0000_i1033" style="width:0;height:1.5pt" o:hralign="center" o:hrstd="t" o:hr="t" fillcolor="#a0a0a0" stroked="f"/>
        </w:pict>
      </w:r>
    </w:p>
    <w:p w14:paraId="072F9423" w14:textId="0F9509D6" w:rsidR="00F04CEA" w:rsidRDefault="00F04CEA" w:rsidP="00286422">
      <w:pPr>
        <w:spacing w:after="0"/>
        <w:rPr>
          <w:rFonts w:ascii="Century Gothic" w:hAnsi="Century Gothic"/>
          <w:b/>
          <w:bCs/>
        </w:rPr>
      </w:pPr>
      <w:r>
        <w:rPr>
          <w:rFonts w:ascii="Century Gothic" w:hAnsi="Century Gothic"/>
          <w:b/>
          <w:bCs/>
        </w:rPr>
        <w:t>21</w:t>
      </w:r>
      <w:r w:rsidRPr="00286422">
        <w:rPr>
          <w:rFonts w:ascii="Century Gothic" w:hAnsi="Century Gothic"/>
          <w:b/>
          <w:bCs/>
        </w:rPr>
        <w:t xml:space="preserve">/26 </w:t>
      </w:r>
      <w:r w:rsidRPr="00F04CEA">
        <w:rPr>
          <w:rFonts w:ascii="Century Gothic" w:hAnsi="Century Gothic"/>
          <w:b/>
          <w:bCs/>
        </w:rPr>
        <w:t>Land Registration – Haltwhistle and Greenhead Cemeteries – Update</w:t>
      </w:r>
    </w:p>
    <w:p w14:paraId="462F5B8E" w14:textId="29AC9249" w:rsidR="002C0B13" w:rsidRPr="002C0B13" w:rsidRDefault="002C0B13" w:rsidP="00286422">
      <w:pPr>
        <w:spacing w:after="0"/>
        <w:rPr>
          <w:rFonts w:ascii="Century Gothic" w:hAnsi="Century Gothic"/>
        </w:rPr>
      </w:pPr>
      <w:r>
        <w:rPr>
          <w:rFonts w:ascii="Century Gothic" w:hAnsi="Century Gothic"/>
        </w:rPr>
        <w:t>To approve payment to Cartmell Shepherd</w:t>
      </w:r>
    </w:p>
    <w:p w14:paraId="6FB97645" w14:textId="77777777" w:rsidR="00286422" w:rsidRPr="00286422" w:rsidRDefault="00000000" w:rsidP="00286422">
      <w:pPr>
        <w:spacing w:after="0"/>
        <w:rPr>
          <w:rFonts w:ascii="Century Gothic" w:hAnsi="Century Gothic"/>
        </w:rPr>
      </w:pPr>
      <w:r>
        <w:rPr>
          <w:rFonts w:ascii="Century Gothic" w:hAnsi="Century Gothic"/>
        </w:rPr>
        <w:pict w14:anchorId="0CCFDDE1">
          <v:rect id="_x0000_i1034" style="width:0;height:1.5pt" o:hralign="center" o:hrstd="t" o:hr="t" fillcolor="#a0a0a0" stroked="f"/>
        </w:pict>
      </w:r>
    </w:p>
    <w:p w14:paraId="38FB29F5" w14:textId="6EF5F1CF" w:rsidR="00286422" w:rsidRPr="00286422" w:rsidRDefault="00F04CEA" w:rsidP="00286422">
      <w:pPr>
        <w:spacing w:after="0"/>
        <w:rPr>
          <w:rFonts w:ascii="Century Gothic" w:hAnsi="Century Gothic"/>
        </w:rPr>
      </w:pPr>
      <w:r>
        <w:rPr>
          <w:rFonts w:ascii="Century Gothic" w:hAnsi="Century Gothic"/>
          <w:b/>
          <w:bCs/>
        </w:rPr>
        <w:t>22</w:t>
      </w:r>
      <w:r w:rsidR="00286422" w:rsidRPr="00286422">
        <w:rPr>
          <w:rFonts w:ascii="Century Gothic" w:hAnsi="Century Gothic"/>
          <w:b/>
          <w:bCs/>
        </w:rPr>
        <w:t>/26 Any other Business</w:t>
      </w:r>
    </w:p>
    <w:p w14:paraId="16855D45" w14:textId="77777777" w:rsidR="00286422" w:rsidRPr="00286422" w:rsidRDefault="00000000" w:rsidP="00286422">
      <w:pPr>
        <w:spacing w:after="0"/>
        <w:rPr>
          <w:rFonts w:ascii="Century Gothic" w:hAnsi="Century Gothic"/>
        </w:rPr>
      </w:pPr>
      <w:r>
        <w:rPr>
          <w:rFonts w:ascii="Century Gothic" w:hAnsi="Century Gothic"/>
        </w:rPr>
        <w:pict w14:anchorId="1D7FB2B8">
          <v:rect id="_x0000_i1035" style="width:0;height:1.5pt" o:hralign="center" o:hrstd="t" o:hr="t" fillcolor="#a0a0a0" stroked="f"/>
        </w:pict>
      </w:r>
    </w:p>
    <w:p w14:paraId="1557DB90" w14:textId="187B68E9" w:rsidR="00286422" w:rsidRPr="00286422" w:rsidRDefault="00F04CEA" w:rsidP="00286422">
      <w:pPr>
        <w:spacing w:after="0"/>
        <w:rPr>
          <w:rFonts w:ascii="Century Gothic" w:hAnsi="Century Gothic"/>
        </w:rPr>
      </w:pPr>
      <w:r>
        <w:rPr>
          <w:rFonts w:ascii="Century Gothic" w:hAnsi="Century Gothic"/>
          <w:b/>
          <w:bCs/>
        </w:rPr>
        <w:t>23</w:t>
      </w:r>
      <w:r w:rsidR="00286422" w:rsidRPr="00286422">
        <w:rPr>
          <w:rFonts w:ascii="Century Gothic" w:hAnsi="Century Gothic"/>
          <w:b/>
          <w:bCs/>
        </w:rPr>
        <w:t>/26 Date &amp; Time of next meeting</w:t>
      </w:r>
      <w:r w:rsidR="00286422" w:rsidRPr="00286422">
        <w:rPr>
          <w:rFonts w:ascii="Century Gothic" w:hAnsi="Century Gothic"/>
        </w:rPr>
        <w:br/>
        <w:t>To confirm the date of the next meeting.</w:t>
      </w:r>
    </w:p>
    <w:p w14:paraId="05ED4D9A" w14:textId="41485639" w:rsidR="00D25C22" w:rsidRDefault="00000000" w:rsidP="006234F0">
      <w:pPr>
        <w:spacing w:after="0"/>
        <w:rPr>
          <w:rFonts w:ascii="Century Gothic" w:hAnsi="Century Gothic"/>
        </w:rPr>
      </w:pPr>
      <w:r>
        <w:rPr>
          <w:rFonts w:ascii="Century Gothic" w:hAnsi="Century Gothic"/>
        </w:rPr>
        <w:pict w14:anchorId="258D8587">
          <v:rect id="_x0000_i1036" style="width:0;height:1.5pt" o:hralign="center" o:bullet="t" o:hrstd="t" o:hr="t" fillcolor="#a0a0a0" stroked="f"/>
        </w:pict>
      </w:r>
    </w:p>
    <w:p w14:paraId="5D40C27B" w14:textId="77777777" w:rsidR="00AC65CF" w:rsidRDefault="00AC65CF" w:rsidP="00AC65CF">
      <w:pPr>
        <w:spacing w:after="0"/>
        <w:rPr>
          <w:rFonts w:ascii="Century Gothic" w:hAnsi="Century Gothic"/>
          <w:b/>
        </w:rPr>
      </w:pPr>
    </w:p>
    <w:p w14:paraId="612BEA3C" w14:textId="77777777" w:rsidR="00AC65CF" w:rsidRDefault="00AC65CF" w:rsidP="00AC65CF">
      <w:pPr>
        <w:spacing w:after="0"/>
        <w:rPr>
          <w:rFonts w:ascii="Century Gothic" w:hAnsi="Century Gothic"/>
          <w:b/>
        </w:rPr>
      </w:pPr>
    </w:p>
    <w:p w14:paraId="00CA4AE5" w14:textId="77777777" w:rsidR="00AC65CF" w:rsidRDefault="00AC65CF" w:rsidP="00AC65CF">
      <w:pPr>
        <w:spacing w:after="0"/>
        <w:rPr>
          <w:rFonts w:ascii="Century Gothic" w:hAnsi="Century Gothic"/>
          <w:b/>
        </w:rPr>
      </w:pPr>
    </w:p>
    <w:p w14:paraId="6876E223" w14:textId="6CC5F163" w:rsidR="00AC65CF" w:rsidRPr="00AC65CF" w:rsidRDefault="00AC65CF" w:rsidP="00AC65CF">
      <w:pPr>
        <w:spacing w:after="0"/>
        <w:rPr>
          <w:rFonts w:ascii="Century Gothic" w:hAnsi="Century Gothic"/>
          <w:b/>
        </w:rPr>
      </w:pPr>
      <w:r w:rsidRPr="00AC65CF">
        <w:rPr>
          <w:rFonts w:ascii="Century Gothic" w:hAnsi="Century Gothic"/>
          <w:b/>
        </w:rPr>
        <w:t>Confidential Matters</w:t>
      </w:r>
    </w:p>
    <w:p w14:paraId="33CE4091" w14:textId="77777777" w:rsidR="00AC65CF" w:rsidRPr="00AC65CF" w:rsidRDefault="00AC65CF" w:rsidP="00AC65CF">
      <w:pPr>
        <w:spacing w:after="0"/>
        <w:rPr>
          <w:rFonts w:ascii="Century Gothic" w:hAnsi="Century Gothic"/>
        </w:rPr>
      </w:pPr>
      <w:r w:rsidRPr="00AC65CF">
        <w:rPr>
          <w:rFonts w:ascii="Century Gothic" w:hAnsi="Century Gothic"/>
          <w:b/>
        </w:rPr>
        <w:t>Resolution to Exclude Press and Public</w:t>
      </w:r>
    </w:p>
    <w:p w14:paraId="0A8FCB14" w14:textId="77777777" w:rsidR="00AC65CF" w:rsidRPr="00AC65CF" w:rsidRDefault="00AC65CF" w:rsidP="00AC65CF">
      <w:pPr>
        <w:spacing w:after="0"/>
        <w:rPr>
          <w:rFonts w:ascii="Century Gothic" w:hAnsi="Century Gothic"/>
          <w:b/>
          <w:sz w:val="18"/>
          <w:szCs w:val="18"/>
        </w:rPr>
      </w:pPr>
      <w:r w:rsidRPr="00AC65CF">
        <w:rPr>
          <w:rFonts w:ascii="Century Gothic" w:hAnsi="Century Gothic"/>
          <w:sz w:val="18"/>
          <w:szCs w:val="18"/>
        </w:rPr>
        <w:t>To consider a resolution to exclude the public and accredited representatives of newspapers from the following item relevant to a subject which affects the Council’s area.</w:t>
      </w:r>
    </w:p>
    <w:p w14:paraId="496E6DEB" w14:textId="77777777" w:rsidR="00AC65CF" w:rsidRPr="00AC65CF" w:rsidRDefault="00AC65CF" w:rsidP="00AC65CF">
      <w:pPr>
        <w:spacing w:after="0"/>
        <w:rPr>
          <w:rFonts w:ascii="Century Gothic" w:hAnsi="Century Gothic"/>
          <w:sz w:val="18"/>
          <w:szCs w:val="18"/>
        </w:rPr>
      </w:pPr>
      <w:r w:rsidRPr="00AC65CF">
        <w:rPr>
          <w:rFonts w:ascii="Century Gothic" w:hAnsi="Century Gothic"/>
          <w:b/>
          <w:sz w:val="18"/>
          <w:szCs w:val="18"/>
        </w:rPr>
        <w:t>Resolution</w:t>
      </w:r>
    </w:p>
    <w:p w14:paraId="2C7BBE4B" w14:textId="77777777" w:rsidR="00AC65CF" w:rsidRPr="00AC65CF" w:rsidRDefault="00AC65CF" w:rsidP="00AC65CF">
      <w:pPr>
        <w:spacing w:after="0"/>
        <w:rPr>
          <w:rFonts w:ascii="Century Gothic" w:hAnsi="Century Gothic"/>
          <w:sz w:val="18"/>
          <w:szCs w:val="18"/>
        </w:rPr>
      </w:pPr>
      <w:r w:rsidRPr="00AC65CF">
        <w:rPr>
          <w:rFonts w:ascii="Century Gothic" w:hAnsi="Century Gothic"/>
          <w:sz w:val="18"/>
          <w:szCs w:val="18"/>
        </w:rPr>
        <w:t>“That in view of the confidential nature of the business about to be transacted it is advisable in the public interest that the public be temporarily excluded, and they are instructed to withdraw.”</w:t>
      </w:r>
    </w:p>
    <w:p w14:paraId="224008A2" w14:textId="77777777" w:rsidR="00AC65CF" w:rsidRPr="00AC65CF" w:rsidRDefault="00AC65CF" w:rsidP="00AC65CF">
      <w:pPr>
        <w:spacing w:after="0"/>
        <w:rPr>
          <w:rFonts w:ascii="Century Gothic" w:hAnsi="Century Gothic"/>
          <w:b/>
          <w:sz w:val="18"/>
          <w:szCs w:val="18"/>
        </w:rPr>
      </w:pPr>
      <w:r w:rsidRPr="00AC65CF">
        <w:rPr>
          <w:rFonts w:ascii="Century Gothic" w:hAnsi="Century Gothic"/>
          <w:sz w:val="18"/>
          <w:szCs w:val="18"/>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0D97E9F9" w14:textId="347C05B6" w:rsidR="00AC65CF" w:rsidRPr="00AC65CF" w:rsidRDefault="00F04CEA" w:rsidP="00AC65CF">
      <w:pPr>
        <w:spacing w:after="0"/>
        <w:rPr>
          <w:rFonts w:ascii="Century Gothic" w:hAnsi="Century Gothic"/>
          <w:b/>
        </w:rPr>
      </w:pPr>
      <w:r>
        <w:rPr>
          <w:rFonts w:ascii="Century Gothic" w:hAnsi="Century Gothic"/>
          <w:b/>
        </w:rPr>
        <w:t>24</w:t>
      </w:r>
      <w:r w:rsidR="00AC65CF" w:rsidRPr="00AC65CF">
        <w:rPr>
          <w:rFonts w:ascii="Century Gothic" w:hAnsi="Century Gothic"/>
          <w:b/>
        </w:rPr>
        <w:t>/2</w:t>
      </w:r>
      <w:r w:rsidR="00AC65CF">
        <w:rPr>
          <w:rFonts w:ascii="Century Gothic" w:hAnsi="Century Gothic"/>
          <w:b/>
        </w:rPr>
        <w:t>6</w:t>
      </w:r>
      <w:r w:rsidR="00AC65CF" w:rsidRPr="00AC65CF">
        <w:rPr>
          <w:rFonts w:ascii="Century Gothic" w:hAnsi="Century Gothic"/>
          <w:b/>
        </w:rPr>
        <w:t xml:space="preserve">.01 </w:t>
      </w:r>
      <w:r w:rsidR="00AC65CF" w:rsidRPr="00AC65CF">
        <w:rPr>
          <w:rFonts w:ascii="Century Gothic" w:hAnsi="Century Gothic"/>
          <w:bCs/>
        </w:rPr>
        <w:t>Staffing matters</w:t>
      </w:r>
    </w:p>
    <w:p w14:paraId="00A24F23" w14:textId="18E29C5F" w:rsidR="00AC65CF" w:rsidRPr="00282611" w:rsidRDefault="00F04CEA" w:rsidP="00AC65CF">
      <w:pPr>
        <w:spacing w:after="0"/>
        <w:rPr>
          <w:rFonts w:ascii="Century Gothic" w:hAnsi="Century Gothic"/>
        </w:rPr>
      </w:pPr>
      <w:r>
        <w:rPr>
          <w:rFonts w:ascii="Century Gothic" w:hAnsi="Century Gothic"/>
          <w:b/>
        </w:rPr>
        <w:t>24/</w:t>
      </w:r>
      <w:r w:rsidR="00AC65CF" w:rsidRPr="00AC65CF">
        <w:rPr>
          <w:rFonts w:ascii="Century Gothic" w:hAnsi="Century Gothic"/>
          <w:b/>
        </w:rPr>
        <w:t>2</w:t>
      </w:r>
      <w:r w:rsidR="00AC65CF">
        <w:rPr>
          <w:rFonts w:ascii="Century Gothic" w:hAnsi="Century Gothic"/>
          <w:b/>
        </w:rPr>
        <w:t>6</w:t>
      </w:r>
      <w:r w:rsidR="00AC65CF" w:rsidRPr="00AC65CF">
        <w:rPr>
          <w:rFonts w:ascii="Century Gothic" w:hAnsi="Century Gothic"/>
          <w:b/>
        </w:rPr>
        <w:t xml:space="preserve">.02 </w:t>
      </w:r>
      <w:r w:rsidR="00AC65CF" w:rsidRPr="00AC65CF">
        <w:rPr>
          <w:rFonts w:ascii="Century Gothic" w:hAnsi="Century Gothic"/>
          <w:bCs/>
        </w:rPr>
        <w:t>Any other matters.</w:t>
      </w:r>
    </w:p>
    <w:sectPr w:rsidR="00AC65CF" w:rsidRPr="00282611" w:rsidSect="003B0145">
      <w:headerReference w:type="even" r:id="rId6"/>
      <w:headerReference w:type="default" r:id="rId7"/>
      <w:footerReference w:type="even" r:id="rId8"/>
      <w:footerReference w:type="default" r:id="rId9"/>
      <w:headerReference w:type="first" r:id="rId10"/>
      <w:footerReference w:type="first" r:id="rId11"/>
      <w:pgSz w:w="11906" w:h="16838"/>
      <w:pgMar w:top="426" w:right="720" w:bottom="720" w:left="720" w:header="708"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23A1" w14:textId="77777777" w:rsidR="00582275" w:rsidRDefault="00582275" w:rsidP="009F350C">
      <w:pPr>
        <w:spacing w:after="0" w:line="240" w:lineRule="auto"/>
      </w:pPr>
      <w:r>
        <w:separator/>
      </w:r>
    </w:p>
  </w:endnote>
  <w:endnote w:type="continuationSeparator" w:id="0">
    <w:p w14:paraId="09953BEB" w14:textId="77777777" w:rsidR="00582275" w:rsidRDefault="00582275" w:rsidP="009F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B9F5" w14:textId="77777777" w:rsidR="00C37C8E" w:rsidRDefault="00C37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420718"/>
      <w:docPartObj>
        <w:docPartGallery w:val="Page Numbers (Bottom of Page)"/>
        <w:docPartUnique/>
      </w:docPartObj>
    </w:sdtPr>
    <w:sdtContent>
      <w:sdt>
        <w:sdtPr>
          <w:id w:val="-1769616900"/>
          <w:docPartObj>
            <w:docPartGallery w:val="Page Numbers (Top of Page)"/>
            <w:docPartUnique/>
          </w:docPartObj>
        </w:sdtPr>
        <w:sdtContent>
          <w:p w14:paraId="3AC920F6" w14:textId="77777777" w:rsidR="009F350C" w:rsidRPr="009F350C" w:rsidRDefault="009F350C" w:rsidP="009F350C">
            <w:pPr>
              <w:rPr>
                <w:sz w:val="16"/>
                <w:szCs w:val="16"/>
              </w:rPr>
            </w:pPr>
            <w:r w:rsidRPr="009F350C">
              <w:rPr>
                <w:i/>
                <w:iCs/>
                <w:sz w:val="16"/>
                <w:szCs w:val="16"/>
              </w:rPr>
              <w:t>Clerk: Ms Emma Ackroyd</w:t>
            </w:r>
            <w:r w:rsidRPr="009F350C">
              <w:rPr>
                <w:sz w:val="16"/>
                <w:szCs w:val="16"/>
              </w:rPr>
              <w:br/>
            </w:r>
            <w:r w:rsidRPr="009F350C">
              <w:rPr>
                <w:i/>
                <w:iCs/>
                <w:sz w:val="16"/>
                <w:szCs w:val="16"/>
              </w:rPr>
              <w:t xml:space="preserve">Email: </w:t>
            </w:r>
            <w:hyperlink r:id="rId1" w:history="1">
              <w:r w:rsidRPr="009F350C">
                <w:rPr>
                  <w:rStyle w:val="Hyperlink"/>
                  <w:i/>
                  <w:iCs/>
                  <w:sz w:val="16"/>
                  <w:szCs w:val="16"/>
                </w:rPr>
                <w:t>burialclerk@haltwhistletowncouncil.org</w:t>
              </w:r>
            </w:hyperlink>
            <w:r w:rsidRPr="009F350C">
              <w:rPr>
                <w:sz w:val="16"/>
                <w:szCs w:val="16"/>
              </w:rPr>
              <w:br/>
            </w:r>
            <w:hyperlink r:id="rId2" w:history="1">
              <w:r w:rsidRPr="009F350C">
                <w:rPr>
                  <w:rStyle w:val="Hyperlink"/>
                  <w:sz w:val="16"/>
                  <w:szCs w:val="16"/>
                </w:rPr>
                <w:t>www.northumberlandparishes.uk/haltwhistleanddistrictjointburialcommittee</w:t>
              </w:r>
            </w:hyperlink>
          </w:p>
          <w:p w14:paraId="355EC46B" w14:textId="0811D8E6" w:rsidR="009F350C" w:rsidRDefault="009F350C">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F7092DA" w14:textId="77777777" w:rsidR="009F350C" w:rsidRDefault="009F3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FBA3" w14:textId="77777777" w:rsidR="00C37C8E" w:rsidRDefault="00C3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6C26" w14:textId="77777777" w:rsidR="00582275" w:rsidRDefault="00582275" w:rsidP="009F350C">
      <w:pPr>
        <w:spacing w:after="0" w:line="240" w:lineRule="auto"/>
      </w:pPr>
      <w:r>
        <w:separator/>
      </w:r>
    </w:p>
  </w:footnote>
  <w:footnote w:type="continuationSeparator" w:id="0">
    <w:p w14:paraId="329017CB" w14:textId="77777777" w:rsidR="00582275" w:rsidRDefault="00582275" w:rsidP="009F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ECDF" w14:textId="77777777" w:rsidR="00C37C8E" w:rsidRDefault="00C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0AD6" w14:textId="1677F85E" w:rsidR="00C37C8E" w:rsidRDefault="00C37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9D00" w14:textId="77777777" w:rsidR="00C37C8E" w:rsidRDefault="00C37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0C"/>
    <w:rsid w:val="00050649"/>
    <w:rsid w:val="00055222"/>
    <w:rsid w:val="0007275A"/>
    <w:rsid w:val="000F6B17"/>
    <w:rsid w:val="0013721C"/>
    <w:rsid w:val="00173BBB"/>
    <w:rsid w:val="001B1665"/>
    <w:rsid w:val="002010C6"/>
    <w:rsid w:val="0022066E"/>
    <w:rsid w:val="0025560E"/>
    <w:rsid w:val="00282611"/>
    <w:rsid w:val="00286422"/>
    <w:rsid w:val="002C0B13"/>
    <w:rsid w:val="00317626"/>
    <w:rsid w:val="00344678"/>
    <w:rsid w:val="003975B6"/>
    <w:rsid w:val="003B0145"/>
    <w:rsid w:val="00400B37"/>
    <w:rsid w:val="00411A31"/>
    <w:rsid w:val="00432E9F"/>
    <w:rsid w:val="00473DC1"/>
    <w:rsid w:val="00491501"/>
    <w:rsid w:val="004B15A4"/>
    <w:rsid w:val="004B4954"/>
    <w:rsid w:val="004B4C5F"/>
    <w:rsid w:val="005234E2"/>
    <w:rsid w:val="0056403D"/>
    <w:rsid w:val="00580A37"/>
    <w:rsid w:val="00582275"/>
    <w:rsid w:val="005918F6"/>
    <w:rsid w:val="0060168E"/>
    <w:rsid w:val="00602B40"/>
    <w:rsid w:val="006234F0"/>
    <w:rsid w:val="00627B9F"/>
    <w:rsid w:val="00682684"/>
    <w:rsid w:val="006B79F5"/>
    <w:rsid w:val="006C07EE"/>
    <w:rsid w:val="006D5D7F"/>
    <w:rsid w:val="00706741"/>
    <w:rsid w:val="00727D33"/>
    <w:rsid w:val="0078553D"/>
    <w:rsid w:val="007905BC"/>
    <w:rsid w:val="007A27EF"/>
    <w:rsid w:val="007C17BC"/>
    <w:rsid w:val="00812AB9"/>
    <w:rsid w:val="008315D2"/>
    <w:rsid w:val="00867083"/>
    <w:rsid w:val="00887D4F"/>
    <w:rsid w:val="008D59E7"/>
    <w:rsid w:val="008E083A"/>
    <w:rsid w:val="0093185F"/>
    <w:rsid w:val="00945915"/>
    <w:rsid w:val="00951EB9"/>
    <w:rsid w:val="0095395A"/>
    <w:rsid w:val="00983743"/>
    <w:rsid w:val="00995AF4"/>
    <w:rsid w:val="00996FBF"/>
    <w:rsid w:val="009B6D97"/>
    <w:rsid w:val="009D1FF2"/>
    <w:rsid w:val="009F350C"/>
    <w:rsid w:val="00A6028F"/>
    <w:rsid w:val="00A75E77"/>
    <w:rsid w:val="00A80D4A"/>
    <w:rsid w:val="00AC65CF"/>
    <w:rsid w:val="00AF45BB"/>
    <w:rsid w:val="00B15F1E"/>
    <w:rsid w:val="00B20134"/>
    <w:rsid w:val="00B35AE3"/>
    <w:rsid w:val="00B4066A"/>
    <w:rsid w:val="00B55B6C"/>
    <w:rsid w:val="00BA4214"/>
    <w:rsid w:val="00C25C12"/>
    <w:rsid w:val="00C37C8E"/>
    <w:rsid w:val="00CB5DD0"/>
    <w:rsid w:val="00CC1C8A"/>
    <w:rsid w:val="00CE79B0"/>
    <w:rsid w:val="00D159B3"/>
    <w:rsid w:val="00D25C22"/>
    <w:rsid w:val="00D27301"/>
    <w:rsid w:val="00D314E9"/>
    <w:rsid w:val="00D64BB4"/>
    <w:rsid w:val="00D94B3C"/>
    <w:rsid w:val="00DD0EE7"/>
    <w:rsid w:val="00E56332"/>
    <w:rsid w:val="00E601CC"/>
    <w:rsid w:val="00EA099A"/>
    <w:rsid w:val="00EB0954"/>
    <w:rsid w:val="00ED4491"/>
    <w:rsid w:val="00F04CEA"/>
    <w:rsid w:val="00F30C59"/>
    <w:rsid w:val="00F44451"/>
    <w:rsid w:val="00F44EE0"/>
    <w:rsid w:val="00F64CC8"/>
    <w:rsid w:val="00F7176B"/>
    <w:rsid w:val="00FC263B"/>
    <w:rsid w:val="00FF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B7F5"/>
  <w15:chartTrackingRefBased/>
  <w15:docId w15:val="{6878E0C1-BC01-45F6-B424-FD77275A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0C"/>
    <w:rPr>
      <w:rFonts w:eastAsiaTheme="majorEastAsia" w:cstheme="majorBidi"/>
      <w:color w:val="272727" w:themeColor="text1" w:themeTint="D8"/>
    </w:rPr>
  </w:style>
  <w:style w:type="paragraph" w:styleId="Title">
    <w:name w:val="Title"/>
    <w:basedOn w:val="Normal"/>
    <w:next w:val="Normal"/>
    <w:link w:val="TitleChar"/>
    <w:uiPriority w:val="10"/>
    <w:qFormat/>
    <w:rsid w:val="009F3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0C"/>
    <w:pPr>
      <w:spacing w:before="160"/>
      <w:jc w:val="center"/>
    </w:pPr>
    <w:rPr>
      <w:i/>
      <w:iCs/>
      <w:color w:val="404040" w:themeColor="text1" w:themeTint="BF"/>
    </w:rPr>
  </w:style>
  <w:style w:type="character" w:customStyle="1" w:styleId="QuoteChar">
    <w:name w:val="Quote Char"/>
    <w:basedOn w:val="DefaultParagraphFont"/>
    <w:link w:val="Quote"/>
    <w:uiPriority w:val="29"/>
    <w:rsid w:val="009F350C"/>
    <w:rPr>
      <w:i/>
      <w:iCs/>
      <w:color w:val="404040" w:themeColor="text1" w:themeTint="BF"/>
    </w:rPr>
  </w:style>
  <w:style w:type="paragraph" w:styleId="ListParagraph">
    <w:name w:val="List Paragraph"/>
    <w:basedOn w:val="Normal"/>
    <w:uiPriority w:val="34"/>
    <w:qFormat/>
    <w:rsid w:val="009F350C"/>
    <w:pPr>
      <w:ind w:left="720"/>
      <w:contextualSpacing/>
    </w:pPr>
  </w:style>
  <w:style w:type="character" w:styleId="IntenseEmphasis">
    <w:name w:val="Intense Emphasis"/>
    <w:basedOn w:val="DefaultParagraphFont"/>
    <w:uiPriority w:val="21"/>
    <w:qFormat/>
    <w:rsid w:val="009F350C"/>
    <w:rPr>
      <w:i/>
      <w:iCs/>
      <w:color w:val="0F4761" w:themeColor="accent1" w:themeShade="BF"/>
    </w:rPr>
  </w:style>
  <w:style w:type="paragraph" w:styleId="IntenseQuote">
    <w:name w:val="Intense Quote"/>
    <w:basedOn w:val="Normal"/>
    <w:next w:val="Normal"/>
    <w:link w:val="IntenseQuoteChar"/>
    <w:uiPriority w:val="30"/>
    <w:qFormat/>
    <w:rsid w:val="009F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0C"/>
    <w:rPr>
      <w:i/>
      <w:iCs/>
      <w:color w:val="0F4761" w:themeColor="accent1" w:themeShade="BF"/>
    </w:rPr>
  </w:style>
  <w:style w:type="character" w:styleId="IntenseReference">
    <w:name w:val="Intense Reference"/>
    <w:basedOn w:val="DefaultParagraphFont"/>
    <w:uiPriority w:val="32"/>
    <w:qFormat/>
    <w:rsid w:val="009F350C"/>
    <w:rPr>
      <w:b/>
      <w:bCs/>
      <w:smallCaps/>
      <w:color w:val="0F4761" w:themeColor="accent1" w:themeShade="BF"/>
      <w:spacing w:val="5"/>
    </w:rPr>
  </w:style>
  <w:style w:type="character" w:styleId="Hyperlink">
    <w:name w:val="Hyperlink"/>
    <w:basedOn w:val="DefaultParagraphFont"/>
    <w:uiPriority w:val="99"/>
    <w:unhideWhenUsed/>
    <w:rsid w:val="009F350C"/>
    <w:rPr>
      <w:color w:val="467886" w:themeColor="hyperlink"/>
      <w:u w:val="single"/>
    </w:rPr>
  </w:style>
  <w:style w:type="character" w:styleId="UnresolvedMention">
    <w:name w:val="Unresolved Mention"/>
    <w:basedOn w:val="DefaultParagraphFont"/>
    <w:uiPriority w:val="99"/>
    <w:semiHidden/>
    <w:unhideWhenUsed/>
    <w:rsid w:val="009F350C"/>
    <w:rPr>
      <w:color w:val="605E5C"/>
      <w:shd w:val="clear" w:color="auto" w:fill="E1DFDD"/>
    </w:rPr>
  </w:style>
  <w:style w:type="paragraph" w:styleId="Header">
    <w:name w:val="header"/>
    <w:basedOn w:val="Normal"/>
    <w:link w:val="HeaderChar"/>
    <w:uiPriority w:val="99"/>
    <w:unhideWhenUsed/>
    <w:rsid w:val="009F3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50C"/>
  </w:style>
  <w:style w:type="paragraph" w:styleId="Footer">
    <w:name w:val="footer"/>
    <w:basedOn w:val="Normal"/>
    <w:link w:val="FooterChar"/>
    <w:uiPriority w:val="99"/>
    <w:unhideWhenUsed/>
    <w:rsid w:val="009F3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50C"/>
  </w:style>
  <w:style w:type="paragraph" w:styleId="NormalWeb">
    <w:name w:val="Normal (Web)"/>
    <w:basedOn w:val="Normal"/>
    <w:uiPriority w:val="99"/>
    <w:semiHidden/>
    <w:unhideWhenUsed/>
    <w:rsid w:val="006234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2088">
      <w:bodyDiv w:val="1"/>
      <w:marLeft w:val="0"/>
      <w:marRight w:val="0"/>
      <w:marTop w:val="0"/>
      <w:marBottom w:val="0"/>
      <w:divBdr>
        <w:top w:val="none" w:sz="0" w:space="0" w:color="auto"/>
        <w:left w:val="none" w:sz="0" w:space="0" w:color="auto"/>
        <w:bottom w:val="none" w:sz="0" w:space="0" w:color="auto"/>
        <w:right w:val="none" w:sz="0" w:space="0" w:color="auto"/>
      </w:divBdr>
      <w:divsChild>
        <w:div w:id="701437792">
          <w:marLeft w:val="0"/>
          <w:marRight w:val="0"/>
          <w:marTop w:val="0"/>
          <w:marBottom w:val="0"/>
          <w:divBdr>
            <w:top w:val="none" w:sz="0" w:space="0" w:color="auto"/>
            <w:left w:val="none" w:sz="0" w:space="0" w:color="auto"/>
            <w:bottom w:val="none" w:sz="0" w:space="0" w:color="auto"/>
            <w:right w:val="none" w:sz="0" w:space="0" w:color="auto"/>
          </w:divBdr>
        </w:div>
        <w:div w:id="1087263980">
          <w:marLeft w:val="0"/>
          <w:marRight w:val="0"/>
          <w:marTop w:val="0"/>
          <w:marBottom w:val="0"/>
          <w:divBdr>
            <w:top w:val="none" w:sz="0" w:space="0" w:color="auto"/>
            <w:left w:val="none" w:sz="0" w:space="0" w:color="auto"/>
            <w:bottom w:val="none" w:sz="0" w:space="0" w:color="auto"/>
            <w:right w:val="none" w:sz="0" w:space="0" w:color="auto"/>
          </w:divBdr>
        </w:div>
        <w:div w:id="53965643">
          <w:marLeft w:val="0"/>
          <w:marRight w:val="0"/>
          <w:marTop w:val="0"/>
          <w:marBottom w:val="0"/>
          <w:divBdr>
            <w:top w:val="none" w:sz="0" w:space="0" w:color="auto"/>
            <w:left w:val="none" w:sz="0" w:space="0" w:color="auto"/>
            <w:bottom w:val="none" w:sz="0" w:space="0" w:color="auto"/>
            <w:right w:val="none" w:sz="0" w:space="0" w:color="auto"/>
          </w:divBdr>
        </w:div>
        <w:div w:id="510798933">
          <w:marLeft w:val="0"/>
          <w:marRight w:val="0"/>
          <w:marTop w:val="0"/>
          <w:marBottom w:val="0"/>
          <w:divBdr>
            <w:top w:val="none" w:sz="0" w:space="0" w:color="auto"/>
            <w:left w:val="none" w:sz="0" w:space="0" w:color="auto"/>
            <w:bottom w:val="none" w:sz="0" w:space="0" w:color="auto"/>
            <w:right w:val="none" w:sz="0" w:space="0" w:color="auto"/>
          </w:divBdr>
        </w:div>
        <w:div w:id="1559827527">
          <w:marLeft w:val="0"/>
          <w:marRight w:val="0"/>
          <w:marTop w:val="0"/>
          <w:marBottom w:val="0"/>
          <w:divBdr>
            <w:top w:val="none" w:sz="0" w:space="0" w:color="auto"/>
            <w:left w:val="none" w:sz="0" w:space="0" w:color="auto"/>
            <w:bottom w:val="none" w:sz="0" w:space="0" w:color="auto"/>
            <w:right w:val="none" w:sz="0" w:space="0" w:color="auto"/>
          </w:divBdr>
        </w:div>
        <w:div w:id="1760523732">
          <w:marLeft w:val="0"/>
          <w:marRight w:val="0"/>
          <w:marTop w:val="0"/>
          <w:marBottom w:val="0"/>
          <w:divBdr>
            <w:top w:val="none" w:sz="0" w:space="0" w:color="auto"/>
            <w:left w:val="none" w:sz="0" w:space="0" w:color="auto"/>
            <w:bottom w:val="none" w:sz="0" w:space="0" w:color="auto"/>
            <w:right w:val="none" w:sz="0" w:space="0" w:color="auto"/>
          </w:divBdr>
        </w:div>
        <w:div w:id="1659066675">
          <w:marLeft w:val="0"/>
          <w:marRight w:val="0"/>
          <w:marTop w:val="0"/>
          <w:marBottom w:val="0"/>
          <w:divBdr>
            <w:top w:val="none" w:sz="0" w:space="0" w:color="auto"/>
            <w:left w:val="none" w:sz="0" w:space="0" w:color="auto"/>
            <w:bottom w:val="none" w:sz="0" w:space="0" w:color="auto"/>
            <w:right w:val="none" w:sz="0" w:space="0" w:color="auto"/>
          </w:divBdr>
        </w:div>
        <w:div w:id="666442303">
          <w:marLeft w:val="0"/>
          <w:marRight w:val="0"/>
          <w:marTop w:val="0"/>
          <w:marBottom w:val="0"/>
          <w:divBdr>
            <w:top w:val="none" w:sz="0" w:space="0" w:color="auto"/>
            <w:left w:val="none" w:sz="0" w:space="0" w:color="auto"/>
            <w:bottom w:val="none" w:sz="0" w:space="0" w:color="auto"/>
            <w:right w:val="none" w:sz="0" w:space="0" w:color="auto"/>
          </w:divBdr>
        </w:div>
        <w:div w:id="1740009737">
          <w:marLeft w:val="0"/>
          <w:marRight w:val="0"/>
          <w:marTop w:val="0"/>
          <w:marBottom w:val="0"/>
          <w:divBdr>
            <w:top w:val="none" w:sz="0" w:space="0" w:color="auto"/>
            <w:left w:val="none" w:sz="0" w:space="0" w:color="auto"/>
            <w:bottom w:val="none" w:sz="0" w:space="0" w:color="auto"/>
            <w:right w:val="none" w:sz="0" w:space="0" w:color="auto"/>
          </w:divBdr>
        </w:div>
        <w:div w:id="500001637">
          <w:marLeft w:val="0"/>
          <w:marRight w:val="0"/>
          <w:marTop w:val="0"/>
          <w:marBottom w:val="0"/>
          <w:divBdr>
            <w:top w:val="none" w:sz="0" w:space="0" w:color="auto"/>
            <w:left w:val="none" w:sz="0" w:space="0" w:color="auto"/>
            <w:bottom w:val="none" w:sz="0" w:space="0" w:color="auto"/>
            <w:right w:val="none" w:sz="0" w:space="0" w:color="auto"/>
          </w:divBdr>
        </w:div>
        <w:div w:id="699431307">
          <w:marLeft w:val="0"/>
          <w:marRight w:val="0"/>
          <w:marTop w:val="0"/>
          <w:marBottom w:val="0"/>
          <w:divBdr>
            <w:top w:val="none" w:sz="0" w:space="0" w:color="auto"/>
            <w:left w:val="none" w:sz="0" w:space="0" w:color="auto"/>
            <w:bottom w:val="none" w:sz="0" w:space="0" w:color="auto"/>
            <w:right w:val="none" w:sz="0" w:space="0" w:color="auto"/>
          </w:divBdr>
        </w:div>
        <w:div w:id="2098860454">
          <w:marLeft w:val="0"/>
          <w:marRight w:val="0"/>
          <w:marTop w:val="0"/>
          <w:marBottom w:val="0"/>
          <w:divBdr>
            <w:top w:val="none" w:sz="0" w:space="0" w:color="auto"/>
            <w:left w:val="none" w:sz="0" w:space="0" w:color="auto"/>
            <w:bottom w:val="none" w:sz="0" w:space="0" w:color="auto"/>
            <w:right w:val="none" w:sz="0" w:space="0" w:color="auto"/>
          </w:divBdr>
        </w:div>
        <w:div w:id="564684784">
          <w:marLeft w:val="0"/>
          <w:marRight w:val="0"/>
          <w:marTop w:val="0"/>
          <w:marBottom w:val="0"/>
          <w:divBdr>
            <w:top w:val="none" w:sz="0" w:space="0" w:color="auto"/>
            <w:left w:val="none" w:sz="0" w:space="0" w:color="auto"/>
            <w:bottom w:val="none" w:sz="0" w:space="0" w:color="auto"/>
            <w:right w:val="none" w:sz="0" w:space="0" w:color="auto"/>
          </w:divBdr>
        </w:div>
      </w:divsChild>
    </w:div>
    <w:div w:id="634220394">
      <w:bodyDiv w:val="1"/>
      <w:marLeft w:val="0"/>
      <w:marRight w:val="0"/>
      <w:marTop w:val="0"/>
      <w:marBottom w:val="0"/>
      <w:divBdr>
        <w:top w:val="none" w:sz="0" w:space="0" w:color="auto"/>
        <w:left w:val="none" w:sz="0" w:space="0" w:color="auto"/>
        <w:bottom w:val="none" w:sz="0" w:space="0" w:color="auto"/>
        <w:right w:val="none" w:sz="0" w:space="0" w:color="auto"/>
      </w:divBdr>
    </w:div>
    <w:div w:id="991953798">
      <w:bodyDiv w:val="1"/>
      <w:marLeft w:val="0"/>
      <w:marRight w:val="0"/>
      <w:marTop w:val="0"/>
      <w:marBottom w:val="0"/>
      <w:divBdr>
        <w:top w:val="none" w:sz="0" w:space="0" w:color="auto"/>
        <w:left w:val="none" w:sz="0" w:space="0" w:color="auto"/>
        <w:bottom w:val="none" w:sz="0" w:space="0" w:color="auto"/>
        <w:right w:val="none" w:sz="0" w:space="0" w:color="auto"/>
      </w:divBdr>
    </w:div>
    <w:div w:id="1289554888">
      <w:bodyDiv w:val="1"/>
      <w:marLeft w:val="0"/>
      <w:marRight w:val="0"/>
      <w:marTop w:val="0"/>
      <w:marBottom w:val="0"/>
      <w:divBdr>
        <w:top w:val="none" w:sz="0" w:space="0" w:color="auto"/>
        <w:left w:val="none" w:sz="0" w:space="0" w:color="auto"/>
        <w:bottom w:val="none" w:sz="0" w:space="0" w:color="auto"/>
        <w:right w:val="none" w:sz="0" w:space="0" w:color="auto"/>
      </w:divBdr>
    </w:div>
    <w:div w:id="1295646994">
      <w:bodyDiv w:val="1"/>
      <w:marLeft w:val="0"/>
      <w:marRight w:val="0"/>
      <w:marTop w:val="0"/>
      <w:marBottom w:val="0"/>
      <w:divBdr>
        <w:top w:val="none" w:sz="0" w:space="0" w:color="auto"/>
        <w:left w:val="none" w:sz="0" w:space="0" w:color="auto"/>
        <w:bottom w:val="none" w:sz="0" w:space="0" w:color="auto"/>
        <w:right w:val="none" w:sz="0" w:space="0" w:color="auto"/>
      </w:divBdr>
    </w:div>
    <w:div w:id="1637565822">
      <w:bodyDiv w:val="1"/>
      <w:marLeft w:val="0"/>
      <w:marRight w:val="0"/>
      <w:marTop w:val="0"/>
      <w:marBottom w:val="0"/>
      <w:divBdr>
        <w:top w:val="none" w:sz="0" w:space="0" w:color="auto"/>
        <w:left w:val="none" w:sz="0" w:space="0" w:color="auto"/>
        <w:bottom w:val="none" w:sz="0" w:space="0" w:color="auto"/>
        <w:right w:val="none" w:sz="0" w:space="0" w:color="auto"/>
      </w:divBdr>
      <w:divsChild>
        <w:div w:id="875241849">
          <w:marLeft w:val="0"/>
          <w:marRight w:val="0"/>
          <w:marTop w:val="0"/>
          <w:marBottom w:val="0"/>
          <w:divBdr>
            <w:top w:val="none" w:sz="0" w:space="0" w:color="auto"/>
            <w:left w:val="none" w:sz="0" w:space="0" w:color="auto"/>
            <w:bottom w:val="none" w:sz="0" w:space="0" w:color="auto"/>
            <w:right w:val="none" w:sz="0" w:space="0" w:color="auto"/>
          </w:divBdr>
        </w:div>
        <w:div w:id="797143108">
          <w:marLeft w:val="0"/>
          <w:marRight w:val="0"/>
          <w:marTop w:val="0"/>
          <w:marBottom w:val="0"/>
          <w:divBdr>
            <w:top w:val="none" w:sz="0" w:space="0" w:color="auto"/>
            <w:left w:val="none" w:sz="0" w:space="0" w:color="auto"/>
            <w:bottom w:val="none" w:sz="0" w:space="0" w:color="auto"/>
            <w:right w:val="none" w:sz="0" w:space="0" w:color="auto"/>
          </w:divBdr>
        </w:div>
        <w:div w:id="343477998">
          <w:marLeft w:val="0"/>
          <w:marRight w:val="0"/>
          <w:marTop w:val="0"/>
          <w:marBottom w:val="0"/>
          <w:divBdr>
            <w:top w:val="none" w:sz="0" w:space="0" w:color="auto"/>
            <w:left w:val="none" w:sz="0" w:space="0" w:color="auto"/>
            <w:bottom w:val="none" w:sz="0" w:space="0" w:color="auto"/>
            <w:right w:val="none" w:sz="0" w:space="0" w:color="auto"/>
          </w:divBdr>
        </w:div>
        <w:div w:id="1141731484">
          <w:marLeft w:val="0"/>
          <w:marRight w:val="0"/>
          <w:marTop w:val="0"/>
          <w:marBottom w:val="0"/>
          <w:divBdr>
            <w:top w:val="none" w:sz="0" w:space="0" w:color="auto"/>
            <w:left w:val="none" w:sz="0" w:space="0" w:color="auto"/>
            <w:bottom w:val="none" w:sz="0" w:space="0" w:color="auto"/>
            <w:right w:val="none" w:sz="0" w:space="0" w:color="auto"/>
          </w:divBdr>
        </w:div>
        <w:div w:id="1028603086">
          <w:marLeft w:val="0"/>
          <w:marRight w:val="0"/>
          <w:marTop w:val="0"/>
          <w:marBottom w:val="0"/>
          <w:divBdr>
            <w:top w:val="none" w:sz="0" w:space="0" w:color="auto"/>
            <w:left w:val="none" w:sz="0" w:space="0" w:color="auto"/>
            <w:bottom w:val="none" w:sz="0" w:space="0" w:color="auto"/>
            <w:right w:val="none" w:sz="0" w:space="0" w:color="auto"/>
          </w:divBdr>
        </w:div>
        <w:div w:id="1188444961">
          <w:marLeft w:val="0"/>
          <w:marRight w:val="0"/>
          <w:marTop w:val="0"/>
          <w:marBottom w:val="0"/>
          <w:divBdr>
            <w:top w:val="none" w:sz="0" w:space="0" w:color="auto"/>
            <w:left w:val="none" w:sz="0" w:space="0" w:color="auto"/>
            <w:bottom w:val="none" w:sz="0" w:space="0" w:color="auto"/>
            <w:right w:val="none" w:sz="0" w:space="0" w:color="auto"/>
          </w:divBdr>
        </w:div>
        <w:div w:id="1994868996">
          <w:marLeft w:val="0"/>
          <w:marRight w:val="0"/>
          <w:marTop w:val="0"/>
          <w:marBottom w:val="0"/>
          <w:divBdr>
            <w:top w:val="none" w:sz="0" w:space="0" w:color="auto"/>
            <w:left w:val="none" w:sz="0" w:space="0" w:color="auto"/>
            <w:bottom w:val="none" w:sz="0" w:space="0" w:color="auto"/>
            <w:right w:val="none" w:sz="0" w:space="0" w:color="auto"/>
          </w:divBdr>
        </w:div>
        <w:div w:id="913247543">
          <w:marLeft w:val="0"/>
          <w:marRight w:val="0"/>
          <w:marTop w:val="0"/>
          <w:marBottom w:val="0"/>
          <w:divBdr>
            <w:top w:val="none" w:sz="0" w:space="0" w:color="auto"/>
            <w:left w:val="none" w:sz="0" w:space="0" w:color="auto"/>
            <w:bottom w:val="none" w:sz="0" w:space="0" w:color="auto"/>
            <w:right w:val="none" w:sz="0" w:space="0" w:color="auto"/>
          </w:divBdr>
        </w:div>
        <w:div w:id="2130007619">
          <w:marLeft w:val="0"/>
          <w:marRight w:val="0"/>
          <w:marTop w:val="0"/>
          <w:marBottom w:val="0"/>
          <w:divBdr>
            <w:top w:val="none" w:sz="0" w:space="0" w:color="auto"/>
            <w:left w:val="none" w:sz="0" w:space="0" w:color="auto"/>
            <w:bottom w:val="none" w:sz="0" w:space="0" w:color="auto"/>
            <w:right w:val="none" w:sz="0" w:space="0" w:color="auto"/>
          </w:divBdr>
        </w:div>
        <w:div w:id="1731339388">
          <w:marLeft w:val="0"/>
          <w:marRight w:val="0"/>
          <w:marTop w:val="0"/>
          <w:marBottom w:val="0"/>
          <w:divBdr>
            <w:top w:val="none" w:sz="0" w:space="0" w:color="auto"/>
            <w:left w:val="none" w:sz="0" w:space="0" w:color="auto"/>
            <w:bottom w:val="none" w:sz="0" w:space="0" w:color="auto"/>
            <w:right w:val="none" w:sz="0" w:space="0" w:color="auto"/>
          </w:divBdr>
        </w:div>
        <w:div w:id="1169247725">
          <w:marLeft w:val="0"/>
          <w:marRight w:val="0"/>
          <w:marTop w:val="0"/>
          <w:marBottom w:val="0"/>
          <w:divBdr>
            <w:top w:val="none" w:sz="0" w:space="0" w:color="auto"/>
            <w:left w:val="none" w:sz="0" w:space="0" w:color="auto"/>
            <w:bottom w:val="none" w:sz="0" w:space="0" w:color="auto"/>
            <w:right w:val="none" w:sz="0" w:space="0" w:color="auto"/>
          </w:divBdr>
        </w:div>
        <w:div w:id="351222936">
          <w:marLeft w:val="0"/>
          <w:marRight w:val="0"/>
          <w:marTop w:val="0"/>
          <w:marBottom w:val="0"/>
          <w:divBdr>
            <w:top w:val="none" w:sz="0" w:space="0" w:color="auto"/>
            <w:left w:val="none" w:sz="0" w:space="0" w:color="auto"/>
            <w:bottom w:val="none" w:sz="0" w:space="0" w:color="auto"/>
            <w:right w:val="none" w:sz="0" w:space="0" w:color="auto"/>
          </w:divBdr>
        </w:div>
        <w:div w:id="798646812">
          <w:marLeft w:val="0"/>
          <w:marRight w:val="0"/>
          <w:marTop w:val="0"/>
          <w:marBottom w:val="0"/>
          <w:divBdr>
            <w:top w:val="none" w:sz="0" w:space="0" w:color="auto"/>
            <w:left w:val="none" w:sz="0" w:space="0" w:color="auto"/>
            <w:bottom w:val="none" w:sz="0" w:space="0" w:color="auto"/>
            <w:right w:val="none" w:sz="0" w:space="0" w:color="auto"/>
          </w:divBdr>
        </w:div>
      </w:divsChild>
    </w:div>
    <w:div w:id="1787654826">
      <w:bodyDiv w:val="1"/>
      <w:marLeft w:val="0"/>
      <w:marRight w:val="0"/>
      <w:marTop w:val="0"/>
      <w:marBottom w:val="0"/>
      <w:divBdr>
        <w:top w:val="none" w:sz="0" w:space="0" w:color="auto"/>
        <w:left w:val="none" w:sz="0" w:space="0" w:color="auto"/>
        <w:bottom w:val="none" w:sz="0" w:space="0" w:color="auto"/>
        <w:right w:val="none" w:sz="0" w:space="0" w:color="auto"/>
      </w:divBdr>
    </w:div>
    <w:div w:id="19176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orthumberlandparishes.uk/haltwhistlestowncouncil.org" TargetMode="External"/><Relationship Id="rId1" Type="http://schemas.openxmlformats.org/officeDocument/2006/relationships/hyperlink" Target="mailto:burialclerk@haltwhistletown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2233</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Ackroyd</dc:creator>
  <cp:keywords/>
  <dc:description/>
  <cp:lastModifiedBy>Emma Ackroyd</cp:lastModifiedBy>
  <cp:revision>5</cp:revision>
  <cp:lastPrinted>2026-01-07T11:43:00Z</cp:lastPrinted>
  <dcterms:created xsi:type="dcterms:W3CDTF">2026-02-13T19:17:00Z</dcterms:created>
  <dcterms:modified xsi:type="dcterms:W3CDTF">2026-02-16T22:15:00Z</dcterms:modified>
</cp:coreProperties>
</file>